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A20" w:rsidRPr="007D6B44" w:rsidRDefault="00461A20">
      <w:pPr>
        <w:tabs>
          <w:tab w:val="center" w:pos="4680"/>
        </w:tabs>
        <w:rPr>
          <w:b/>
          <w:bCs/>
          <w:sz w:val="32"/>
        </w:rPr>
      </w:pPr>
      <w:bookmarkStart w:id="0" w:name="_GoBack"/>
      <w:bookmarkEnd w:id="0"/>
    </w:p>
    <w:p w:rsidR="00461A20" w:rsidRPr="007D6B44" w:rsidRDefault="00467E37" w:rsidP="009477A2">
      <w:pPr>
        <w:ind w:right="-90"/>
        <w:jc w:val="center"/>
        <w:rPr>
          <w:b/>
          <w:sz w:val="32"/>
          <w:u w:val="single"/>
        </w:rPr>
      </w:pPr>
      <w:r w:rsidRPr="007D6B44">
        <w:rPr>
          <w:b/>
          <w:sz w:val="32"/>
          <w:u w:val="single"/>
        </w:rPr>
        <w:t>February</w:t>
      </w:r>
      <w:r w:rsidR="00461A20" w:rsidRPr="007D6B44">
        <w:rPr>
          <w:b/>
          <w:sz w:val="32"/>
          <w:u w:val="single"/>
        </w:rPr>
        <w:t xml:space="preserve"> 201</w:t>
      </w:r>
      <w:r w:rsidR="007D6B44" w:rsidRPr="007D6B44">
        <w:rPr>
          <w:b/>
          <w:sz w:val="32"/>
          <w:u w:val="single"/>
        </w:rPr>
        <w:t>9</w:t>
      </w:r>
    </w:p>
    <w:p w:rsidR="00461A20" w:rsidRPr="007D6B44" w:rsidRDefault="00461A20">
      <w:pPr>
        <w:ind w:right="-90"/>
        <w:jc w:val="center"/>
        <w:rPr>
          <w:sz w:val="32"/>
        </w:rPr>
      </w:pPr>
    </w:p>
    <w:p w:rsidR="000833D7" w:rsidRPr="007D6B44" w:rsidRDefault="00467E37" w:rsidP="00444987">
      <w:pPr>
        <w:spacing w:after="240"/>
        <w:ind w:left="2160" w:right="-90" w:hanging="2160"/>
        <w:jc w:val="both"/>
        <w:rPr>
          <w:sz w:val="32"/>
        </w:rPr>
      </w:pPr>
      <w:r w:rsidRPr="007D6B44">
        <w:rPr>
          <w:sz w:val="32"/>
        </w:rPr>
        <w:t xml:space="preserve">Exam </w:t>
      </w:r>
      <w:r w:rsidR="000833D7" w:rsidRPr="007D6B44">
        <w:rPr>
          <w:sz w:val="32"/>
        </w:rPr>
        <w:t>Date</w:t>
      </w:r>
      <w:r w:rsidR="000833D7" w:rsidRPr="007D6B44">
        <w:rPr>
          <w:b/>
          <w:sz w:val="32"/>
        </w:rPr>
        <w:t>:</w:t>
      </w:r>
      <w:r w:rsidR="000833D7" w:rsidRPr="007D6B44">
        <w:rPr>
          <w:sz w:val="32"/>
        </w:rPr>
        <w:t xml:space="preserve">  </w:t>
      </w:r>
      <w:r w:rsidR="00D11CD9" w:rsidRPr="007D6B44">
        <w:rPr>
          <w:sz w:val="32"/>
        </w:rPr>
        <w:tab/>
      </w:r>
      <w:r w:rsidR="00461A20" w:rsidRPr="007D6B44">
        <w:rPr>
          <w:b/>
          <w:bCs/>
          <w:sz w:val="32"/>
        </w:rPr>
        <w:t>Tuesday, February 2</w:t>
      </w:r>
      <w:r w:rsidR="007D6B44">
        <w:rPr>
          <w:b/>
          <w:bCs/>
          <w:sz w:val="32"/>
        </w:rPr>
        <w:t>6</w:t>
      </w:r>
      <w:r w:rsidR="00412890" w:rsidRPr="007D6B44">
        <w:rPr>
          <w:b/>
          <w:bCs/>
          <w:sz w:val="32"/>
        </w:rPr>
        <w:t>,</w:t>
      </w:r>
      <w:r w:rsidR="00461A20" w:rsidRPr="007D6B44">
        <w:rPr>
          <w:b/>
          <w:bCs/>
          <w:sz w:val="32"/>
        </w:rPr>
        <w:t xml:space="preserve"> 201</w:t>
      </w:r>
      <w:r w:rsidR="007D6B44">
        <w:rPr>
          <w:b/>
          <w:bCs/>
          <w:sz w:val="32"/>
        </w:rPr>
        <w:t>9</w:t>
      </w:r>
      <w:r w:rsidRPr="007D6B44">
        <w:rPr>
          <w:sz w:val="32"/>
        </w:rPr>
        <w:t xml:space="preserve"> at 9:00am (Doors open at 8:</w:t>
      </w:r>
      <w:r w:rsidR="00BB09EE" w:rsidRPr="007D6B44">
        <w:rPr>
          <w:sz w:val="32"/>
        </w:rPr>
        <w:t>15</w:t>
      </w:r>
      <w:r w:rsidRPr="007D6B44">
        <w:rPr>
          <w:sz w:val="32"/>
        </w:rPr>
        <w:t>am)</w:t>
      </w:r>
    </w:p>
    <w:p w:rsidR="000833D7" w:rsidRPr="007D6B44" w:rsidRDefault="000833D7" w:rsidP="00D11CD9">
      <w:pPr>
        <w:spacing w:after="240"/>
        <w:ind w:left="2160" w:right="-90" w:hanging="2160"/>
        <w:jc w:val="both"/>
        <w:rPr>
          <w:sz w:val="32"/>
        </w:rPr>
      </w:pPr>
      <w:r w:rsidRPr="007D6B44">
        <w:rPr>
          <w:sz w:val="32"/>
        </w:rPr>
        <w:t xml:space="preserve">Location: </w:t>
      </w:r>
      <w:r w:rsidR="00D11CD9" w:rsidRPr="007D6B44">
        <w:rPr>
          <w:sz w:val="32"/>
        </w:rPr>
        <w:tab/>
      </w:r>
      <w:r w:rsidRPr="007D6B44">
        <w:rPr>
          <w:b/>
          <w:sz w:val="32"/>
        </w:rPr>
        <w:t>T</w:t>
      </w:r>
      <w:r w:rsidR="00461A20" w:rsidRPr="007D6B44">
        <w:rPr>
          <w:b/>
          <w:sz w:val="32"/>
        </w:rPr>
        <w:t xml:space="preserve">he Judicial </w:t>
      </w:r>
      <w:r w:rsidR="00BB09EE" w:rsidRPr="007D6B44">
        <w:rPr>
          <w:b/>
          <w:sz w:val="32"/>
        </w:rPr>
        <w:t xml:space="preserve">College of Maryland </w:t>
      </w:r>
      <w:r w:rsidR="00461A20" w:rsidRPr="007D6B44">
        <w:rPr>
          <w:b/>
          <w:sz w:val="32"/>
        </w:rPr>
        <w:t>Education and Conference Center</w:t>
      </w:r>
      <w:r w:rsidR="00AA0F8C" w:rsidRPr="007D6B44">
        <w:rPr>
          <w:sz w:val="32"/>
        </w:rPr>
        <w:t xml:space="preserve"> (“J</w:t>
      </w:r>
      <w:r w:rsidR="007D6B44">
        <w:rPr>
          <w:sz w:val="32"/>
        </w:rPr>
        <w:t>C</w:t>
      </w:r>
      <w:r w:rsidR="00AA0F8C" w:rsidRPr="007D6B44">
        <w:rPr>
          <w:sz w:val="32"/>
        </w:rPr>
        <w:t xml:space="preserve">ECC”), Rooms </w:t>
      </w:r>
      <w:r w:rsidR="00BB09EE" w:rsidRPr="007D6B44">
        <w:rPr>
          <w:sz w:val="32"/>
        </w:rPr>
        <w:t>UL</w:t>
      </w:r>
      <w:r w:rsidR="009477A2" w:rsidRPr="007D6B44">
        <w:rPr>
          <w:sz w:val="32"/>
        </w:rPr>
        <w:t>4</w:t>
      </w:r>
      <w:r w:rsidR="00AA0F8C" w:rsidRPr="007D6B44">
        <w:rPr>
          <w:sz w:val="32"/>
        </w:rPr>
        <w:t>-</w:t>
      </w:r>
      <w:r w:rsidR="009477A2" w:rsidRPr="007D6B44">
        <w:rPr>
          <w:sz w:val="32"/>
        </w:rPr>
        <w:t>9</w:t>
      </w:r>
      <w:r w:rsidR="00461A20" w:rsidRPr="007D6B44">
        <w:rPr>
          <w:sz w:val="32"/>
        </w:rPr>
        <w:t>, 2011-D Commerce Pa</w:t>
      </w:r>
      <w:r w:rsidR="00BB09EE" w:rsidRPr="007D6B44">
        <w:rPr>
          <w:sz w:val="32"/>
        </w:rPr>
        <w:t>rk Drive, Annapolis, MD 21401</w:t>
      </w:r>
      <w:r w:rsidR="00461A20" w:rsidRPr="007D6B44">
        <w:rPr>
          <w:sz w:val="32"/>
        </w:rPr>
        <w:t xml:space="preserve"> </w:t>
      </w:r>
    </w:p>
    <w:p w:rsidR="00461A20" w:rsidRPr="007D6B44" w:rsidRDefault="000833D7" w:rsidP="00D11CD9">
      <w:pPr>
        <w:spacing w:after="240"/>
        <w:ind w:right="-90"/>
        <w:jc w:val="both"/>
        <w:rPr>
          <w:b/>
          <w:bCs/>
          <w:sz w:val="32"/>
        </w:rPr>
      </w:pPr>
      <w:r w:rsidRPr="007D6B44">
        <w:rPr>
          <w:sz w:val="32"/>
        </w:rPr>
        <w:t xml:space="preserve">Filing Deadline: </w:t>
      </w:r>
      <w:r w:rsidR="007D6B44">
        <w:rPr>
          <w:b/>
          <w:bCs/>
          <w:sz w:val="32"/>
        </w:rPr>
        <w:t>Thursday, December 20, 2018</w:t>
      </w:r>
      <w:r w:rsidR="00BA7FA8" w:rsidRPr="007D6B44">
        <w:rPr>
          <w:b/>
          <w:bCs/>
          <w:sz w:val="32"/>
        </w:rPr>
        <w:t xml:space="preserve"> </w:t>
      </w:r>
      <w:r w:rsidR="00BB09EE" w:rsidRPr="007D6B44">
        <w:rPr>
          <w:b/>
          <w:bCs/>
          <w:sz w:val="32"/>
        </w:rPr>
        <w:t>at 4:30pm</w:t>
      </w:r>
    </w:p>
    <w:p w:rsidR="000833D7" w:rsidRPr="007D6B44" w:rsidRDefault="000833D7" w:rsidP="00D11CD9">
      <w:pPr>
        <w:spacing w:after="240"/>
        <w:ind w:left="2160" w:right="-90" w:hanging="2160"/>
        <w:jc w:val="both"/>
        <w:rPr>
          <w:b/>
          <w:bCs/>
          <w:sz w:val="32"/>
        </w:rPr>
      </w:pPr>
      <w:r w:rsidRPr="007D6B44">
        <w:rPr>
          <w:bCs/>
          <w:sz w:val="32"/>
        </w:rPr>
        <w:t>Fees:</w:t>
      </w:r>
      <w:r w:rsidRPr="007D6B44">
        <w:rPr>
          <w:b/>
          <w:bCs/>
          <w:sz w:val="32"/>
        </w:rPr>
        <w:t xml:space="preserve"> </w:t>
      </w:r>
      <w:r w:rsidR="00D11CD9" w:rsidRPr="007D6B44">
        <w:rPr>
          <w:b/>
          <w:bCs/>
          <w:sz w:val="32"/>
        </w:rPr>
        <w:tab/>
      </w:r>
      <w:r w:rsidRPr="007D6B44">
        <w:rPr>
          <w:b/>
          <w:bCs/>
          <w:sz w:val="32"/>
        </w:rPr>
        <w:t>$70</w:t>
      </w:r>
      <w:r w:rsidR="009A6440" w:rsidRPr="007D6B44">
        <w:rPr>
          <w:b/>
          <w:bCs/>
          <w:sz w:val="32"/>
        </w:rPr>
        <w:t>0</w:t>
      </w:r>
      <w:r w:rsidRPr="007D6B44">
        <w:rPr>
          <w:b/>
          <w:bCs/>
          <w:sz w:val="32"/>
        </w:rPr>
        <w:t xml:space="preserve"> to State Board of Law Examiners, plus $</w:t>
      </w:r>
      <w:r w:rsidR="00444987">
        <w:rPr>
          <w:b/>
          <w:bCs/>
          <w:sz w:val="32"/>
        </w:rPr>
        <w:t>500</w:t>
      </w:r>
      <w:r w:rsidRPr="007D6B44">
        <w:rPr>
          <w:b/>
          <w:bCs/>
          <w:sz w:val="32"/>
        </w:rPr>
        <w:t xml:space="preserve"> to National Conference of Bar Examiners</w:t>
      </w:r>
    </w:p>
    <w:p w:rsidR="00A65270" w:rsidRDefault="00A65270" w:rsidP="00A65270">
      <w:pPr>
        <w:spacing w:after="240"/>
        <w:ind w:left="2160" w:right="-90" w:hanging="2160"/>
        <w:jc w:val="both"/>
        <w:rPr>
          <w:b/>
          <w:bCs/>
        </w:rPr>
      </w:pPr>
    </w:p>
    <w:p w:rsidR="00A65270" w:rsidRPr="007D6B44" w:rsidRDefault="00A65270" w:rsidP="00A65270">
      <w:pPr>
        <w:spacing w:after="240"/>
        <w:ind w:right="-90"/>
        <w:jc w:val="center"/>
        <w:rPr>
          <w:b/>
          <w:bCs/>
          <w:sz w:val="36"/>
          <w:szCs w:val="32"/>
        </w:rPr>
      </w:pPr>
      <w:r w:rsidRPr="007D6B44">
        <w:rPr>
          <w:b/>
          <w:bCs/>
          <w:sz w:val="36"/>
          <w:szCs w:val="32"/>
        </w:rPr>
        <w:t>ALL DEADLINES INCLUDED IN THIS DOCUMENT ARE “</w:t>
      </w:r>
      <w:r w:rsidRPr="007D6B44">
        <w:rPr>
          <w:b/>
          <w:bCs/>
          <w:sz w:val="36"/>
          <w:szCs w:val="32"/>
          <w:u w:val="single"/>
        </w:rPr>
        <w:t>RECEIVED-BY</w:t>
      </w:r>
      <w:r w:rsidRPr="007D6B44">
        <w:rPr>
          <w:b/>
          <w:bCs/>
          <w:sz w:val="36"/>
          <w:szCs w:val="32"/>
        </w:rPr>
        <w:t xml:space="preserve">” DATES.  </w:t>
      </w:r>
    </w:p>
    <w:p w:rsidR="00A65270" w:rsidRPr="007D6B44" w:rsidRDefault="00A65270" w:rsidP="00A65270">
      <w:pPr>
        <w:spacing w:after="240"/>
        <w:ind w:left="-720" w:right="-720"/>
        <w:jc w:val="center"/>
        <w:rPr>
          <w:b/>
          <w:bCs/>
          <w:sz w:val="40"/>
          <w:szCs w:val="32"/>
        </w:rPr>
      </w:pPr>
    </w:p>
    <w:p w:rsidR="00A65270" w:rsidRPr="007D6B44" w:rsidRDefault="00A65270" w:rsidP="00A65270">
      <w:pPr>
        <w:spacing w:after="240"/>
        <w:ind w:left="-720" w:right="-720"/>
        <w:jc w:val="center"/>
        <w:rPr>
          <w:b/>
          <w:bCs/>
          <w:sz w:val="40"/>
          <w:szCs w:val="32"/>
        </w:rPr>
      </w:pPr>
      <w:r w:rsidRPr="007D6B44">
        <w:rPr>
          <w:b/>
          <w:bCs/>
          <w:sz w:val="40"/>
          <w:szCs w:val="32"/>
        </w:rPr>
        <w:t xml:space="preserve">IF SBLE DOES NOT </w:t>
      </w:r>
      <w:r w:rsidRPr="007D6B44">
        <w:rPr>
          <w:b/>
          <w:bCs/>
          <w:sz w:val="40"/>
          <w:szCs w:val="32"/>
          <w:u w:val="single"/>
        </w:rPr>
        <w:t>RECEIVE</w:t>
      </w:r>
      <w:r w:rsidRPr="007D6B44">
        <w:rPr>
          <w:b/>
          <w:bCs/>
          <w:sz w:val="40"/>
          <w:szCs w:val="32"/>
        </w:rPr>
        <w:t xml:space="preserve"> YOUR </w:t>
      </w:r>
      <w:r w:rsidRPr="007D6B44">
        <w:rPr>
          <w:b/>
          <w:bCs/>
          <w:sz w:val="40"/>
          <w:szCs w:val="32"/>
          <w:u w:val="single"/>
        </w:rPr>
        <w:t>HARD-COPY</w:t>
      </w:r>
      <w:r w:rsidRPr="007D6B44">
        <w:rPr>
          <w:b/>
          <w:bCs/>
          <w:sz w:val="40"/>
          <w:szCs w:val="32"/>
        </w:rPr>
        <w:t xml:space="preserve"> DOCUMENTS BY THE APPLICABLE DEADLINE, YOUR FILING IS LATE AND YOU WILL BE REQUIRED TO SEEK GOOD CAUSE RELIEF.</w:t>
      </w:r>
    </w:p>
    <w:p w:rsidR="00B65F67" w:rsidRDefault="00B65F67" w:rsidP="006801B8">
      <w:pPr>
        <w:ind w:right="-90"/>
        <w:jc w:val="center"/>
        <w:rPr>
          <w:b/>
          <w:bCs/>
        </w:rPr>
      </w:pPr>
    </w:p>
    <w:p w:rsidR="006801B8" w:rsidRPr="006801B8" w:rsidRDefault="006801B8" w:rsidP="006801B8">
      <w:pPr>
        <w:ind w:right="-90"/>
        <w:jc w:val="center"/>
        <w:rPr>
          <w:b/>
          <w:u w:val="single"/>
        </w:rPr>
      </w:pPr>
      <w:r w:rsidRPr="006801B8">
        <w:rPr>
          <w:b/>
          <w:u w:val="single"/>
        </w:rPr>
        <w:t xml:space="preserve">INFORMATION </w:t>
      </w:r>
      <w:r>
        <w:rPr>
          <w:b/>
          <w:u w:val="single"/>
        </w:rPr>
        <w:t xml:space="preserve">ON </w:t>
      </w:r>
      <w:r w:rsidRPr="006801B8">
        <w:rPr>
          <w:b/>
          <w:u w:val="single"/>
        </w:rPr>
        <w:t>FILING</w:t>
      </w:r>
    </w:p>
    <w:p w:rsidR="006801B8" w:rsidRDefault="006801B8">
      <w:pPr>
        <w:ind w:right="-90" w:firstLine="720"/>
        <w:jc w:val="both"/>
      </w:pPr>
    </w:p>
    <w:p w:rsidR="000965B9" w:rsidRPr="00C359BD" w:rsidRDefault="00461A20" w:rsidP="00C359BD">
      <w:pPr>
        <w:ind w:right="-90" w:firstLine="720"/>
        <w:jc w:val="both"/>
      </w:pPr>
      <w:r>
        <w:t xml:space="preserve">The </w:t>
      </w:r>
      <w:r w:rsidR="009A6440">
        <w:t>Out of State Attorney admissions</w:t>
      </w:r>
      <w:r>
        <w:t xml:space="preserve"> application consists of two parts</w:t>
      </w:r>
      <w:r w:rsidR="000965B9">
        <w:t>,</w:t>
      </w:r>
      <w:r>
        <w:t xml:space="preserve"> which must be filed together:</w:t>
      </w:r>
      <w:r w:rsidR="00C359BD">
        <w:t xml:space="preserve"> </w:t>
      </w:r>
      <w:r>
        <w:rPr>
          <w:b/>
          <w:bCs/>
        </w:rPr>
        <w:t>The Petition of Out-of-State Attorney for Admission to the Maryland Bar</w:t>
      </w:r>
      <w:r w:rsidR="000833D7">
        <w:rPr>
          <w:b/>
          <w:bCs/>
        </w:rPr>
        <w:t xml:space="preserve"> (OSA Petition)</w:t>
      </w:r>
      <w:r w:rsidR="00C359BD">
        <w:rPr>
          <w:b/>
          <w:bCs/>
        </w:rPr>
        <w:t xml:space="preserve"> and the National Conference of Bar Examiners (NCBE)</w:t>
      </w:r>
      <w:r w:rsidR="00C359BD">
        <w:t xml:space="preserve"> </w:t>
      </w:r>
      <w:r w:rsidR="00C359BD" w:rsidRPr="00C359BD">
        <w:rPr>
          <w:b/>
        </w:rPr>
        <w:t xml:space="preserve">Character </w:t>
      </w:r>
      <w:r w:rsidR="007D6B44">
        <w:rPr>
          <w:b/>
        </w:rPr>
        <w:t>Questionnaire</w:t>
      </w:r>
      <w:r w:rsidR="00C359BD">
        <w:rPr>
          <w:b/>
        </w:rPr>
        <w:t>.</w:t>
      </w:r>
    </w:p>
    <w:p w:rsidR="006801B8" w:rsidRDefault="006801B8">
      <w:pPr>
        <w:ind w:right="-90"/>
        <w:jc w:val="both"/>
        <w:rPr>
          <w:b/>
          <w:bCs/>
        </w:rPr>
      </w:pPr>
    </w:p>
    <w:p w:rsidR="00444987" w:rsidRDefault="006801B8" w:rsidP="00750D9F">
      <w:pPr>
        <w:ind w:right="-90" w:firstLine="720"/>
        <w:jc w:val="both"/>
      </w:pPr>
      <w:r>
        <w:rPr>
          <w:b/>
          <w:bCs/>
        </w:rPr>
        <w:t xml:space="preserve">The OSA Petition may be accessed and completed by creating an eBar account with the State Board of Law Examiners </w:t>
      </w:r>
      <w:hyperlink r:id="rId7" w:history="1">
        <w:r w:rsidR="00444987">
          <w:rPr>
            <w:rStyle w:val="Hyperlink"/>
          </w:rPr>
          <w:t>HERE</w:t>
        </w:r>
      </w:hyperlink>
      <w:r w:rsidR="00444987">
        <w:t xml:space="preserve">. </w:t>
      </w:r>
    </w:p>
    <w:p w:rsidR="00444987" w:rsidRDefault="00444987" w:rsidP="00750D9F">
      <w:pPr>
        <w:ind w:right="-90" w:firstLine="720"/>
        <w:jc w:val="both"/>
      </w:pPr>
    </w:p>
    <w:p w:rsidR="00461A20" w:rsidRDefault="000965B9" w:rsidP="00750D9F">
      <w:pPr>
        <w:ind w:right="-90" w:firstLine="720"/>
        <w:jc w:val="both"/>
      </w:pPr>
      <w:r>
        <w:t xml:space="preserve"> Create an eBar account.  You will receive an activation email in which you must click on an activation link.</w:t>
      </w:r>
    </w:p>
    <w:p w:rsidR="00750D9F" w:rsidRDefault="00750D9F" w:rsidP="00750D9F">
      <w:pPr>
        <w:ind w:right="-90" w:firstLine="720"/>
        <w:jc w:val="both"/>
      </w:pPr>
    </w:p>
    <w:p w:rsidR="000965B9" w:rsidRDefault="00750D9F" w:rsidP="00750D9F">
      <w:pPr>
        <w:ind w:right="-90" w:firstLine="720"/>
        <w:jc w:val="both"/>
      </w:pPr>
      <w:r>
        <w:t>After creating an account with eBar, navigate to the “My Application” page</w:t>
      </w:r>
      <w:r w:rsidR="000965B9">
        <w:t xml:space="preserve"> of eBar</w:t>
      </w:r>
      <w:r>
        <w:t xml:space="preserve"> to create and submit online the</w:t>
      </w:r>
      <w:r w:rsidR="000833D7">
        <w:t xml:space="preserve"> OSA</w:t>
      </w:r>
      <w:r>
        <w:t xml:space="preserve"> Petition.  </w:t>
      </w:r>
    </w:p>
    <w:p w:rsidR="000965B9" w:rsidRDefault="000965B9" w:rsidP="00750D9F">
      <w:pPr>
        <w:ind w:right="-90" w:firstLine="720"/>
        <w:jc w:val="both"/>
      </w:pPr>
    </w:p>
    <w:p w:rsidR="007D6B44" w:rsidRDefault="000965B9" w:rsidP="00750D9F">
      <w:pPr>
        <w:ind w:right="-90" w:firstLine="720"/>
        <w:jc w:val="both"/>
      </w:pPr>
      <w:r w:rsidRPr="00EE2CA9">
        <w:rPr>
          <w:b/>
        </w:rPr>
        <w:t>P</w:t>
      </w:r>
      <w:r w:rsidR="00750D9F" w:rsidRPr="00EE2CA9">
        <w:rPr>
          <w:b/>
        </w:rPr>
        <w:t>rint</w:t>
      </w:r>
      <w:r w:rsidRPr="00EE2CA9">
        <w:rPr>
          <w:b/>
        </w:rPr>
        <w:t xml:space="preserve"> </w:t>
      </w:r>
      <w:r w:rsidR="007D6B44">
        <w:rPr>
          <w:b/>
        </w:rPr>
        <w:t xml:space="preserve">and sign </w:t>
      </w:r>
      <w:r w:rsidRPr="00EE2CA9">
        <w:rPr>
          <w:b/>
        </w:rPr>
        <w:t xml:space="preserve">the </w:t>
      </w:r>
      <w:r w:rsidR="000833D7">
        <w:rPr>
          <w:b/>
        </w:rPr>
        <w:t xml:space="preserve">OSA </w:t>
      </w:r>
      <w:r w:rsidRPr="00EE2CA9">
        <w:rPr>
          <w:b/>
        </w:rPr>
        <w:t>Petition</w:t>
      </w:r>
      <w:r w:rsidR="00EE2CA9">
        <w:t>.</w:t>
      </w:r>
      <w:r w:rsidR="007D6B44">
        <w:t xml:space="preserve"> </w:t>
      </w:r>
      <w:r w:rsidR="007D6B44" w:rsidRPr="007D6B44">
        <w:rPr>
          <w:b/>
          <w:u w:val="single"/>
        </w:rPr>
        <w:t>A NOTARY IS NOT REQUIRED.</w:t>
      </w:r>
      <w:r w:rsidR="007D6B44">
        <w:rPr>
          <w:b/>
        </w:rPr>
        <w:t xml:space="preserve"> </w:t>
      </w:r>
    </w:p>
    <w:p w:rsidR="007D6B44" w:rsidRDefault="007D6B44" w:rsidP="00750D9F">
      <w:pPr>
        <w:ind w:right="-90" w:firstLine="720"/>
        <w:jc w:val="both"/>
      </w:pPr>
    </w:p>
    <w:p w:rsidR="000965B9" w:rsidRDefault="007D6B44" w:rsidP="00750D9F">
      <w:pPr>
        <w:ind w:right="-90" w:firstLine="720"/>
        <w:jc w:val="both"/>
      </w:pPr>
      <w:r>
        <w:t xml:space="preserve">Review the </w:t>
      </w:r>
      <w:r w:rsidRPr="007D6B44">
        <w:rPr>
          <w:b/>
          <w:u w:val="single"/>
        </w:rPr>
        <w:t>OSA Petitioner’s Checklist of Attachments</w:t>
      </w:r>
      <w:r>
        <w:t xml:space="preserve"> on the Board’s website. </w:t>
      </w:r>
      <w:r w:rsidR="00444987">
        <w:t>(</w:t>
      </w:r>
      <w:hyperlink r:id="rId8" w:history="1">
        <w:r w:rsidR="00444987" w:rsidRPr="00444987">
          <w:rPr>
            <w:rStyle w:val="Hyperlink"/>
          </w:rPr>
          <w:t>OSA Petitioner's Checklist</w:t>
        </w:r>
      </w:hyperlink>
      <w:r w:rsidR="00444987">
        <w:t xml:space="preserve">) </w:t>
      </w:r>
      <w:r w:rsidR="00F26053">
        <w:t xml:space="preserve">Assemble and </w:t>
      </w:r>
      <w:r w:rsidR="00F26053" w:rsidRPr="00D11CD9">
        <w:rPr>
          <w:b/>
        </w:rPr>
        <w:t>file</w:t>
      </w:r>
      <w:r w:rsidR="00D11CD9" w:rsidRPr="00D11CD9">
        <w:rPr>
          <w:b/>
        </w:rPr>
        <w:t xml:space="preserve"> with SBLE</w:t>
      </w:r>
      <w:r w:rsidR="00F26053" w:rsidRPr="00D11CD9">
        <w:rPr>
          <w:b/>
        </w:rPr>
        <w:t xml:space="preserve"> the</w:t>
      </w:r>
      <w:r w:rsidR="00D11CD9" w:rsidRPr="00D11CD9">
        <w:rPr>
          <w:b/>
        </w:rPr>
        <w:t xml:space="preserve"> ORIGINAL PAPER COPIES of the</w:t>
      </w:r>
      <w:r w:rsidR="00F26053" w:rsidRPr="00D11CD9">
        <w:rPr>
          <w:b/>
        </w:rPr>
        <w:t xml:space="preserve"> </w:t>
      </w:r>
      <w:r w:rsidR="000833D7" w:rsidRPr="00D11CD9">
        <w:rPr>
          <w:b/>
        </w:rPr>
        <w:t xml:space="preserve">OSA </w:t>
      </w:r>
      <w:r w:rsidR="00D11CD9" w:rsidRPr="00D11CD9">
        <w:rPr>
          <w:b/>
        </w:rPr>
        <w:t>Petition</w:t>
      </w:r>
      <w:r w:rsidR="00F26053" w:rsidRPr="00D11CD9">
        <w:rPr>
          <w:b/>
        </w:rPr>
        <w:t xml:space="preserve"> </w:t>
      </w:r>
      <w:r w:rsidR="00D11CD9" w:rsidRPr="00D11CD9">
        <w:rPr>
          <w:b/>
        </w:rPr>
        <w:t xml:space="preserve">and the </w:t>
      </w:r>
      <w:r w:rsidR="00F26053" w:rsidRPr="00D11CD9">
        <w:rPr>
          <w:b/>
        </w:rPr>
        <w:t>following checklist items</w:t>
      </w:r>
      <w:r w:rsidR="00F26053">
        <w:t>:</w:t>
      </w:r>
    </w:p>
    <w:p w:rsidR="00F26053" w:rsidRDefault="00F26053" w:rsidP="00750D9F">
      <w:pPr>
        <w:ind w:right="-90" w:firstLine="720"/>
        <w:jc w:val="both"/>
      </w:pPr>
    </w:p>
    <w:p w:rsidR="0015514C" w:rsidRDefault="00F26053" w:rsidP="00750D9F">
      <w:pPr>
        <w:ind w:right="-90" w:firstLine="720"/>
        <w:jc w:val="both"/>
      </w:pPr>
      <w:r>
        <w:t xml:space="preserve">a) </w:t>
      </w:r>
      <w:r w:rsidRPr="00D11CD9">
        <w:rPr>
          <w:b/>
        </w:rPr>
        <w:t>Certificate</w:t>
      </w:r>
      <w:r w:rsidR="00D11CD9">
        <w:rPr>
          <w:b/>
        </w:rPr>
        <w:t>(</w:t>
      </w:r>
      <w:r w:rsidRPr="00D11CD9">
        <w:rPr>
          <w:b/>
        </w:rPr>
        <w:t>s</w:t>
      </w:r>
      <w:r w:rsidR="00D11CD9">
        <w:rPr>
          <w:b/>
        </w:rPr>
        <w:t>)</w:t>
      </w:r>
      <w:r w:rsidRPr="00D11CD9">
        <w:rPr>
          <w:b/>
        </w:rPr>
        <w:t xml:space="preserve"> of Good Standing</w:t>
      </w:r>
      <w:r>
        <w:t xml:space="preserve"> issued by the Clerk of the highest Court in each U.S. jurisdiction where you are admitted to practice law.</w:t>
      </w:r>
      <w:r w:rsidR="00250E96">
        <w:t xml:space="preserve">  </w:t>
      </w:r>
    </w:p>
    <w:p w:rsidR="00F26053" w:rsidRDefault="00F26053" w:rsidP="00750D9F">
      <w:pPr>
        <w:ind w:right="-90" w:firstLine="720"/>
        <w:jc w:val="both"/>
      </w:pPr>
    </w:p>
    <w:p w:rsidR="00B13A70" w:rsidRDefault="00F26053" w:rsidP="00B13A70">
      <w:pPr>
        <w:ind w:right="-90" w:firstLine="720"/>
        <w:jc w:val="both"/>
        <w:rPr>
          <w:b/>
          <w:bCs/>
        </w:rPr>
      </w:pPr>
      <w:r>
        <w:t xml:space="preserve">b) </w:t>
      </w:r>
      <w:r>
        <w:rPr>
          <w:b/>
          <w:bCs/>
        </w:rPr>
        <w:t>The National Conference of Bar Examiners (NCBE)</w:t>
      </w:r>
      <w:r>
        <w:t xml:space="preserve"> </w:t>
      </w:r>
      <w:r w:rsidR="00C359BD" w:rsidRPr="00C359BD">
        <w:rPr>
          <w:b/>
        </w:rPr>
        <w:t xml:space="preserve">Character </w:t>
      </w:r>
      <w:r w:rsidR="007D6B44">
        <w:rPr>
          <w:b/>
        </w:rPr>
        <w:t>Questionnaire</w:t>
      </w:r>
      <w:r w:rsidR="00C359BD" w:rsidRPr="00C359BD">
        <w:rPr>
          <w:b/>
        </w:rPr>
        <w:t xml:space="preserve"> </w:t>
      </w:r>
      <w:r>
        <w:t>requires disclosure of information regarding the candidate</w:t>
      </w:r>
      <w:r w:rsidR="009477A2">
        <w:t>’</w:t>
      </w:r>
      <w:r>
        <w:t>s personal history which serves as the basis for an investigation of educational and professional credentials</w:t>
      </w:r>
      <w:r w:rsidR="000833D7">
        <w:t>, and moral character and fitness for admission to the Bar.  The NCBE will</w:t>
      </w:r>
      <w:r>
        <w:t xml:space="preserve"> prepar</w:t>
      </w:r>
      <w:r w:rsidR="000833D7">
        <w:t>e</w:t>
      </w:r>
      <w:r>
        <w:t xml:space="preserve"> of a character report for use by the Maryland State Board of Law Examiners.  </w:t>
      </w:r>
      <w:r w:rsidR="00B13A70" w:rsidRPr="00D11CD9">
        <w:rPr>
          <w:bCs/>
        </w:rPr>
        <w:t xml:space="preserve">The NCBE questionnaire may be accessed via </w:t>
      </w:r>
      <w:hyperlink r:id="rId9" w:history="1">
        <w:r w:rsidR="00B13A70" w:rsidRPr="00D11CD9">
          <w:rPr>
            <w:rStyle w:val="Hyperlink"/>
            <w:bCs/>
          </w:rPr>
          <w:t>www.NCBEX.org</w:t>
        </w:r>
      </w:hyperlink>
      <w:r w:rsidR="00B13A70" w:rsidRPr="00D11CD9">
        <w:rPr>
          <w:bCs/>
        </w:rPr>
        <w:t>.</w:t>
      </w:r>
      <w:r w:rsidR="00625E9D" w:rsidRPr="00D11CD9">
        <w:rPr>
          <w:bCs/>
        </w:rPr>
        <w:t xml:space="preserve">  The Acknowledgement page must be signed and notarized, along with three (3) originally signed and notarized copies of the Release and Authorization.</w:t>
      </w:r>
    </w:p>
    <w:p w:rsidR="00250E96" w:rsidRDefault="00250E96" w:rsidP="00B13A70">
      <w:pPr>
        <w:ind w:right="-90"/>
        <w:jc w:val="both"/>
        <w:rPr>
          <w:b/>
          <w:bCs/>
        </w:rPr>
      </w:pPr>
    </w:p>
    <w:p w:rsidR="00B13A70" w:rsidRDefault="00BB09EE" w:rsidP="00F26053">
      <w:pPr>
        <w:ind w:right="-90" w:firstLine="720"/>
        <w:jc w:val="both"/>
        <w:rPr>
          <w:bCs/>
        </w:rPr>
      </w:pPr>
      <w:r>
        <w:rPr>
          <w:bCs/>
        </w:rPr>
        <w:t>c</w:t>
      </w:r>
      <w:r w:rsidR="00B13A70" w:rsidRPr="00B13A70">
        <w:rPr>
          <w:bCs/>
        </w:rPr>
        <w:t>)</w:t>
      </w:r>
      <w:r w:rsidR="00B13A70">
        <w:rPr>
          <w:bCs/>
        </w:rPr>
        <w:t xml:space="preserve"> Prepare and attach a </w:t>
      </w:r>
      <w:r w:rsidR="00D11CD9">
        <w:rPr>
          <w:b/>
          <w:bCs/>
        </w:rPr>
        <w:t>S</w:t>
      </w:r>
      <w:r w:rsidR="00B13A70" w:rsidRPr="00D11CD9">
        <w:rPr>
          <w:b/>
          <w:bCs/>
        </w:rPr>
        <w:t xml:space="preserve">tatement </w:t>
      </w:r>
      <w:r w:rsidR="00D11CD9">
        <w:rPr>
          <w:b/>
          <w:bCs/>
        </w:rPr>
        <w:t>of</w:t>
      </w:r>
      <w:r w:rsidR="00B13A70" w:rsidRPr="00D11CD9">
        <w:rPr>
          <w:b/>
          <w:bCs/>
        </w:rPr>
        <w:t xml:space="preserve"> </w:t>
      </w:r>
      <w:r w:rsidR="00D11CD9">
        <w:rPr>
          <w:b/>
          <w:bCs/>
        </w:rPr>
        <w:t>P</w:t>
      </w:r>
      <w:r w:rsidR="00B13A70" w:rsidRPr="00D11CD9">
        <w:rPr>
          <w:b/>
          <w:bCs/>
        </w:rPr>
        <w:t xml:space="preserve">rofessional </w:t>
      </w:r>
      <w:r w:rsidR="00D11CD9">
        <w:rPr>
          <w:b/>
          <w:bCs/>
        </w:rPr>
        <w:t>Q</w:t>
      </w:r>
      <w:r w:rsidR="00B13A70" w:rsidRPr="00D11CD9">
        <w:rPr>
          <w:b/>
          <w:bCs/>
        </w:rPr>
        <w:t>ualifications</w:t>
      </w:r>
      <w:r w:rsidR="00C359BD">
        <w:rPr>
          <w:bCs/>
        </w:rPr>
        <w:t xml:space="preserve"> establishing your experience as a </w:t>
      </w:r>
      <w:r w:rsidR="0046317C">
        <w:rPr>
          <w:bCs/>
        </w:rPr>
        <w:t>practitioner</w:t>
      </w:r>
      <w:r w:rsidR="00C359BD">
        <w:rPr>
          <w:bCs/>
        </w:rPr>
        <w:t xml:space="preserve"> of law as described in Bar Admission Rule 13(c)</w:t>
      </w:r>
      <w:r w:rsidR="00B13A70">
        <w:rPr>
          <w:bCs/>
        </w:rPr>
        <w:t>. Your statement should be chronological</w:t>
      </w:r>
      <w:r w:rsidR="0046317C">
        <w:rPr>
          <w:bCs/>
        </w:rPr>
        <w:t>,</w:t>
      </w:r>
      <w:r w:rsidR="00B13A70">
        <w:rPr>
          <w:bCs/>
        </w:rPr>
        <w:t xml:space="preserve"> beginning with your first Bar admission and </w:t>
      </w:r>
      <w:r w:rsidR="0046317C">
        <w:rPr>
          <w:bCs/>
        </w:rPr>
        <w:t>covering</w:t>
      </w:r>
      <w:r w:rsidR="00B13A70">
        <w:rPr>
          <w:bCs/>
        </w:rPr>
        <w:t xml:space="preserve"> all periods of legal employment</w:t>
      </w:r>
      <w:r w:rsidR="00D11CD9">
        <w:rPr>
          <w:bCs/>
        </w:rPr>
        <w:t>/practice of law</w:t>
      </w:r>
      <w:r w:rsidR="00B13A70">
        <w:rPr>
          <w:bCs/>
        </w:rPr>
        <w:t xml:space="preserve"> since your first Bar admission. </w:t>
      </w:r>
      <w:r w:rsidR="00D11CD9">
        <w:rPr>
          <w:bCs/>
        </w:rPr>
        <w:t>State the start and end of each period of legal employment/practice of law; d</w:t>
      </w:r>
      <w:r w:rsidR="00B13A70">
        <w:rPr>
          <w:bCs/>
        </w:rPr>
        <w:t>escribe the duties and responsibilities of your employment</w:t>
      </w:r>
      <w:r w:rsidR="00D11CD9">
        <w:rPr>
          <w:bCs/>
        </w:rPr>
        <w:t>/practice;</w:t>
      </w:r>
      <w:r w:rsidR="00B13A70">
        <w:rPr>
          <w:bCs/>
        </w:rPr>
        <w:t xml:space="preserve"> and</w:t>
      </w:r>
      <w:r w:rsidR="00D11CD9">
        <w:rPr>
          <w:bCs/>
        </w:rPr>
        <w:t>,</w:t>
      </w:r>
      <w:r w:rsidR="00B13A70">
        <w:rPr>
          <w:bCs/>
        </w:rPr>
        <w:t xml:space="preserve"> indicate whether you were required to be a member of the Bar during each period of employment</w:t>
      </w:r>
      <w:r w:rsidR="00D11CD9">
        <w:rPr>
          <w:bCs/>
        </w:rPr>
        <w:t>/practice</w:t>
      </w:r>
      <w:r w:rsidR="00B13A70">
        <w:rPr>
          <w:bCs/>
        </w:rPr>
        <w:t>.</w:t>
      </w:r>
      <w:r w:rsidR="00C359BD">
        <w:rPr>
          <w:bCs/>
        </w:rPr>
        <w:t xml:space="preserve">  The Statement of Professional Qualifications may be in the form of a letter and need not be notarized.</w:t>
      </w:r>
    </w:p>
    <w:p w:rsidR="00B13A70" w:rsidRDefault="00B13A70" w:rsidP="00F26053">
      <w:pPr>
        <w:ind w:right="-90" w:firstLine="720"/>
        <w:jc w:val="both"/>
        <w:rPr>
          <w:bCs/>
        </w:rPr>
      </w:pPr>
    </w:p>
    <w:p w:rsidR="00B13A70" w:rsidRDefault="00BB09EE" w:rsidP="00F26053">
      <w:pPr>
        <w:ind w:right="-90" w:firstLine="720"/>
        <w:jc w:val="both"/>
        <w:rPr>
          <w:bCs/>
        </w:rPr>
      </w:pPr>
      <w:r>
        <w:rPr>
          <w:bCs/>
        </w:rPr>
        <w:t>d</w:t>
      </w:r>
      <w:r w:rsidR="00B13A70">
        <w:rPr>
          <w:bCs/>
        </w:rPr>
        <w:t xml:space="preserve">)  If, at any time relevant to this Petition, you practiced law in a </w:t>
      </w:r>
      <w:r w:rsidR="00625E9D">
        <w:rPr>
          <w:bCs/>
        </w:rPr>
        <w:t>jurisdiction</w:t>
      </w:r>
      <w:r w:rsidR="00B13A70">
        <w:rPr>
          <w:bCs/>
        </w:rPr>
        <w:t xml:space="preserve"> (including, but not limited </w:t>
      </w:r>
      <w:r w:rsidR="00625E9D">
        <w:rPr>
          <w:bCs/>
        </w:rPr>
        <w:t>to, Maryland</w:t>
      </w:r>
      <w:r w:rsidR="00B13A70">
        <w:rPr>
          <w:bCs/>
        </w:rPr>
        <w:t>) where you were not admitted to the Bar of that jurisdiction, provide a copy of the authority that permitted your practice in that jurisdiction prior to or in the absence of admission to that jurisdiction’s Bar (e.g.,</w:t>
      </w:r>
      <w:r w:rsidR="00D11CD9">
        <w:rPr>
          <w:bCs/>
        </w:rPr>
        <w:t xml:space="preserve"> a</w:t>
      </w:r>
      <w:r w:rsidR="00B13A70">
        <w:rPr>
          <w:bCs/>
        </w:rPr>
        <w:t xml:space="preserve"> rule or statute related to practice as in-house counsel, etc.).</w:t>
      </w:r>
    </w:p>
    <w:p w:rsidR="00B13A70" w:rsidRDefault="00B13A70" w:rsidP="00F26053">
      <w:pPr>
        <w:ind w:right="-90" w:firstLine="720"/>
        <w:jc w:val="both"/>
        <w:rPr>
          <w:bCs/>
        </w:rPr>
      </w:pPr>
    </w:p>
    <w:p w:rsidR="00B13A70" w:rsidRDefault="00BB09EE" w:rsidP="00F26053">
      <w:pPr>
        <w:ind w:right="-90" w:firstLine="720"/>
        <w:jc w:val="both"/>
        <w:rPr>
          <w:bCs/>
        </w:rPr>
      </w:pPr>
      <w:r>
        <w:rPr>
          <w:bCs/>
        </w:rPr>
        <w:t>e</w:t>
      </w:r>
      <w:r w:rsidR="00B13A70">
        <w:rPr>
          <w:bCs/>
        </w:rPr>
        <w:t xml:space="preserve">)  </w:t>
      </w:r>
      <w:r w:rsidR="00B13A70" w:rsidRPr="00D11CD9">
        <w:rPr>
          <w:b/>
          <w:bCs/>
        </w:rPr>
        <w:t xml:space="preserve">Your check or money order payable to “State Board of Law Examiners” </w:t>
      </w:r>
      <w:r w:rsidR="00625E9D" w:rsidRPr="00D11CD9">
        <w:rPr>
          <w:b/>
          <w:bCs/>
        </w:rPr>
        <w:t>in the amount of $7</w:t>
      </w:r>
      <w:r w:rsidR="00D11CD9">
        <w:rPr>
          <w:b/>
          <w:bCs/>
        </w:rPr>
        <w:t>0</w:t>
      </w:r>
      <w:r w:rsidR="00625E9D" w:rsidRPr="00D11CD9">
        <w:rPr>
          <w:b/>
          <w:bCs/>
        </w:rPr>
        <w:t>0.</w:t>
      </w:r>
    </w:p>
    <w:p w:rsidR="00625E9D" w:rsidRDefault="00625E9D" w:rsidP="00F26053">
      <w:pPr>
        <w:ind w:right="-90" w:firstLine="720"/>
        <w:jc w:val="both"/>
        <w:rPr>
          <w:bCs/>
        </w:rPr>
      </w:pPr>
    </w:p>
    <w:p w:rsidR="007D6B44" w:rsidRDefault="00BB09EE" w:rsidP="007D6B44">
      <w:pPr>
        <w:ind w:right="-90" w:firstLine="720"/>
        <w:jc w:val="both"/>
        <w:rPr>
          <w:bCs/>
        </w:rPr>
      </w:pPr>
      <w:r>
        <w:rPr>
          <w:bCs/>
        </w:rPr>
        <w:t>f</w:t>
      </w:r>
      <w:r w:rsidR="00625E9D">
        <w:rPr>
          <w:bCs/>
        </w:rPr>
        <w:t xml:space="preserve">) </w:t>
      </w:r>
      <w:r w:rsidR="00625E9D" w:rsidRPr="00D11CD9">
        <w:rPr>
          <w:b/>
          <w:bCs/>
        </w:rPr>
        <w:t>Your check or money order payable to “National Conference of Bar Examiners” in the amount of $</w:t>
      </w:r>
      <w:r w:rsidR="00444987">
        <w:rPr>
          <w:b/>
          <w:bCs/>
        </w:rPr>
        <w:t>500</w:t>
      </w:r>
      <w:r w:rsidR="00625E9D" w:rsidRPr="00D11CD9">
        <w:rPr>
          <w:b/>
          <w:bCs/>
        </w:rPr>
        <w:t>.</w:t>
      </w:r>
      <w:r w:rsidR="00625E9D">
        <w:rPr>
          <w:bCs/>
        </w:rPr>
        <w:t xml:space="preserve"> (In the alternative, </w:t>
      </w:r>
      <w:r w:rsidR="007D6B44">
        <w:rPr>
          <w:bCs/>
        </w:rPr>
        <w:t>a credit card payment confirmation showing payment directly to NCBE on their website.</w:t>
      </w:r>
      <w:r w:rsidR="00625E9D">
        <w:rPr>
          <w:bCs/>
        </w:rPr>
        <w:t xml:space="preserve">) </w:t>
      </w:r>
    </w:p>
    <w:p w:rsidR="007D6B44" w:rsidRDefault="007D6B44" w:rsidP="007D6B44">
      <w:pPr>
        <w:ind w:right="-90" w:firstLine="720"/>
        <w:jc w:val="both"/>
        <w:rPr>
          <w:bCs/>
        </w:rPr>
      </w:pPr>
    </w:p>
    <w:p w:rsidR="00B65F67" w:rsidRPr="00B65F67" w:rsidRDefault="00B65F67">
      <w:pPr>
        <w:widowControl/>
        <w:autoSpaceDE/>
        <w:autoSpaceDN/>
        <w:adjustRightInd/>
        <w:spacing w:after="200" w:line="276" w:lineRule="auto"/>
        <w:rPr>
          <w:bCs/>
        </w:rPr>
      </w:pPr>
      <w:r w:rsidRPr="00B65F67">
        <w:rPr>
          <w:bCs/>
        </w:rPr>
        <w:br w:type="page"/>
      </w:r>
    </w:p>
    <w:p w:rsidR="00F1592D" w:rsidRDefault="00F1592D" w:rsidP="007D6B44">
      <w:pPr>
        <w:ind w:right="-90"/>
        <w:jc w:val="center"/>
        <w:rPr>
          <w:b/>
          <w:bCs/>
          <w:u w:val="single"/>
        </w:rPr>
      </w:pPr>
      <w:r w:rsidRPr="00D30EB8">
        <w:rPr>
          <w:b/>
          <w:bCs/>
          <w:u w:val="single"/>
        </w:rPr>
        <w:lastRenderedPageBreak/>
        <w:t>CONFIRMATION OF RECEIPT OF EXAMINATION FILINGS</w:t>
      </w:r>
    </w:p>
    <w:p w:rsidR="007D6B44" w:rsidRPr="00D30EB8" w:rsidRDefault="007D6B44" w:rsidP="007D6B44">
      <w:pPr>
        <w:ind w:right="-90"/>
        <w:jc w:val="center"/>
        <w:rPr>
          <w:b/>
          <w:bCs/>
          <w:u w:val="single"/>
        </w:rPr>
      </w:pPr>
    </w:p>
    <w:p w:rsidR="00F1592D" w:rsidRDefault="00F1592D" w:rsidP="009A6440">
      <w:pPr>
        <w:widowControl/>
        <w:autoSpaceDE/>
        <w:autoSpaceDN/>
        <w:adjustRightInd/>
        <w:spacing w:after="240"/>
        <w:ind w:firstLine="720"/>
        <w:jc w:val="both"/>
      </w:pPr>
      <w:r>
        <w:t>If you wish for SBLE to confirm receipt of any filing you submit by mail, you must provide a stamped, self-addressed postcard</w:t>
      </w:r>
      <w:r w:rsidR="00BB09EE">
        <w:t xml:space="preserve"> or envelope</w:t>
      </w:r>
      <w:r>
        <w:t xml:space="preserve"> for that purpose; or, alternatively, use a commercial delivery service (i.e., UPS, FedEx), which provides confirmation of delivery; or, personally deliver your documents to SBLE’s offices.  </w:t>
      </w:r>
    </w:p>
    <w:p w:rsidR="00F1592D" w:rsidRDefault="00F1592D" w:rsidP="009A6440">
      <w:pPr>
        <w:ind w:firstLine="720"/>
        <w:jc w:val="both"/>
        <w:rPr>
          <w:b/>
          <w:i/>
        </w:rPr>
      </w:pPr>
      <w:r w:rsidRPr="009A6440">
        <w:rPr>
          <w:b/>
          <w:i/>
        </w:rPr>
        <w:t>Applicants are strongly cautioned that tracked packages sent by express or priority mail (U.S. Postal Service) will show “delivered” when they arrive in the Judiciary’s central mailroom.  The “received by” signature for packages delivered by U.S. Postal Service is NOT an employee of SBLE, and SBLE cannot guarantee that your package has arrived in its offices until it is stamped “received” or “filed” in our office.</w:t>
      </w:r>
    </w:p>
    <w:p w:rsidR="00BB09EE" w:rsidRPr="009A6440" w:rsidRDefault="00BB09EE" w:rsidP="009A6440">
      <w:pPr>
        <w:ind w:firstLine="720"/>
        <w:jc w:val="both"/>
        <w:rPr>
          <w:b/>
          <w:i/>
        </w:rPr>
      </w:pPr>
    </w:p>
    <w:p w:rsidR="00F1592D" w:rsidRDefault="00BB09EE" w:rsidP="00BB09EE">
      <w:pPr>
        <w:widowControl/>
        <w:autoSpaceDE/>
        <w:autoSpaceDN/>
        <w:adjustRightInd/>
        <w:spacing w:after="240"/>
        <w:ind w:firstLine="720"/>
        <w:jc w:val="both"/>
      </w:pPr>
      <w:r>
        <w:t>Monitor</w:t>
      </w:r>
      <w:r w:rsidR="00F1592D">
        <w:t xml:space="preserve"> your </w:t>
      </w:r>
      <w:r w:rsidR="009477A2">
        <w:t>“</w:t>
      </w:r>
      <w:r w:rsidR="00F1592D">
        <w:t>My Status</w:t>
      </w:r>
      <w:r w:rsidR="009477A2">
        <w:t>”</w:t>
      </w:r>
      <w:r w:rsidR="00F1592D">
        <w:t xml:space="preserve"> page in the eBar electronic filing system.  Once your hard copy submission is received in SBLE</w:t>
      </w:r>
      <w:r w:rsidR="009477A2">
        <w:t>’</w:t>
      </w:r>
      <w:r w:rsidR="00F1592D">
        <w:t xml:space="preserve">s Office and processed, your statuses will change to either </w:t>
      </w:r>
      <w:r w:rsidR="009477A2">
        <w:t>“R</w:t>
      </w:r>
      <w:r w:rsidR="00F1592D">
        <w:t>eceived</w:t>
      </w:r>
      <w:r w:rsidR="009477A2">
        <w:t>”</w:t>
      </w:r>
      <w:r w:rsidR="00F1592D">
        <w:t xml:space="preserve"> or </w:t>
      </w:r>
      <w:r w:rsidR="009477A2">
        <w:t>“</w:t>
      </w:r>
      <w:r w:rsidR="00F1592D">
        <w:t>accepted.</w:t>
      </w:r>
      <w:r w:rsidR="009477A2">
        <w:t>”</w:t>
      </w:r>
      <w:r w:rsidR="00F1592D">
        <w:t xml:space="preserve">  </w:t>
      </w:r>
    </w:p>
    <w:p w:rsidR="00F1592D" w:rsidRDefault="00F1592D" w:rsidP="009A6440">
      <w:pPr>
        <w:widowControl/>
        <w:autoSpaceDE/>
        <w:autoSpaceDN/>
        <w:adjustRightInd/>
        <w:spacing w:after="240"/>
        <w:ind w:firstLine="720"/>
        <w:jc w:val="both"/>
      </w:pPr>
      <w:r>
        <w:t xml:space="preserve">“Received” means that the Board has received your application, but has not reviewed your application for completeness and/or has not deposited your examination fees. You are not yet assured a seat at the Bar exam.  </w:t>
      </w:r>
    </w:p>
    <w:p w:rsidR="00F1592D" w:rsidRDefault="00F1592D" w:rsidP="009A6440">
      <w:pPr>
        <w:widowControl/>
        <w:autoSpaceDE/>
        <w:autoSpaceDN/>
        <w:adjustRightInd/>
        <w:spacing w:after="240"/>
        <w:ind w:firstLine="720"/>
        <w:jc w:val="both"/>
      </w:pPr>
      <w:r>
        <w:t xml:space="preserve">Applications that are “received” on or before the filing deadline, but that are not processed until after the deadline are considered timely if they were complete when received by SBLE.  </w:t>
      </w:r>
    </w:p>
    <w:p w:rsidR="00F1592D" w:rsidRDefault="00F1592D" w:rsidP="009A6440">
      <w:pPr>
        <w:widowControl/>
        <w:autoSpaceDE/>
        <w:autoSpaceDN/>
        <w:adjustRightInd/>
        <w:spacing w:after="240"/>
        <w:ind w:firstLine="720"/>
        <w:jc w:val="both"/>
      </w:pPr>
      <w:r>
        <w:t>Applications that are “received” on or before the filing deadline, but that are found upon review to be deficient are not marked “accepted” until all deficiencies are corrected. SBLE notifies applicants of deficiencies in their submissions by email on the date they are reviewed. Unless all deficiencies are corrected by the filing deadline, the submission is NOT timely.</w:t>
      </w:r>
    </w:p>
    <w:p w:rsidR="00F1592D" w:rsidRPr="004B36A9" w:rsidRDefault="00F1592D" w:rsidP="009A6440">
      <w:pPr>
        <w:widowControl/>
        <w:autoSpaceDE/>
        <w:autoSpaceDN/>
        <w:adjustRightInd/>
        <w:spacing w:after="240"/>
        <w:ind w:firstLine="720"/>
        <w:jc w:val="both"/>
      </w:pPr>
      <w:r>
        <w:t>“Accepted” means that the Board has accepted your filing, deposited your appropriate examination fee(s), and you will receive a seat for the Bar Exam.</w:t>
      </w:r>
      <w:r w:rsidRPr="009A6440">
        <w:rPr>
          <w:b/>
          <w:bCs/>
        </w:rPr>
        <w:t xml:space="preserve"> </w:t>
      </w:r>
    </w:p>
    <w:p w:rsidR="00F1592D" w:rsidRPr="0025193C" w:rsidRDefault="00F1592D" w:rsidP="009A6440">
      <w:pPr>
        <w:widowControl/>
        <w:autoSpaceDE/>
        <w:autoSpaceDN/>
        <w:adjustRightInd/>
        <w:spacing w:after="240"/>
        <w:ind w:firstLine="720"/>
        <w:jc w:val="both"/>
      </w:pPr>
      <w:r w:rsidRPr="009A6440">
        <w:rPr>
          <w:bCs/>
        </w:rPr>
        <w:t>This office will NOT confirm receipt of a filing in response to a telephone call or e-mail</w:t>
      </w:r>
      <w:r w:rsidRPr="0025193C">
        <w:t xml:space="preserve">.  </w:t>
      </w:r>
    </w:p>
    <w:p w:rsidR="007D6B44" w:rsidRPr="007D6B44" w:rsidRDefault="007D6B44">
      <w:pPr>
        <w:widowControl/>
        <w:autoSpaceDE/>
        <w:autoSpaceDN/>
        <w:adjustRightInd/>
        <w:spacing w:after="200" w:line="276" w:lineRule="auto"/>
        <w:rPr>
          <w:bCs/>
        </w:rPr>
      </w:pPr>
    </w:p>
    <w:p w:rsidR="00F1592D" w:rsidRDefault="00F1592D" w:rsidP="00F1592D">
      <w:pPr>
        <w:jc w:val="center"/>
        <w:rPr>
          <w:b/>
          <w:bCs/>
          <w:u w:val="single"/>
        </w:rPr>
      </w:pPr>
      <w:r>
        <w:rPr>
          <w:b/>
          <w:bCs/>
          <w:u w:val="single"/>
        </w:rPr>
        <w:t>LATE FILING AND GOOD CAUSE REQUESTS</w:t>
      </w:r>
    </w:p>
    <w:p w:rsidR="009A6440" w:rsidRDefault="009A6440" w:rsidP="00F1592D">
      <w:pPr>
        <w:jc w:val="center"/>
        <w:rPr>
          <w:b/>
          <w:bCs/>
        </w:rPr>
      </w:pPr>
    </w:p>
    <w:p w:rsidR="00461A20" w:rsidRDefault="00F1592D" w:rsidP="00F1592D">
      <w:pPr>
        <w:ind w:firstLine="720"/>
        <w:jc w:val="both"/>
      </w:pPr>
      <w:r>
        <w:t>If your Petition, required additional documents and/or fees are received after the applicable deadline, or if any of your eligibility-related submissions are deficient and not corrected by the deadline, you must demonstrate good cause why SBLE should permit you to sit for the Bar Exam.  In order to show good cause, you must file a good cause request, in letter form, addressed to: “Secretary, State Board of Law Examiners.”  (</w:t>
      </w:r>
      <w:r>
        <w:rPr>
          <w:i/>
          <w:iCs/>
        </w:rPr>
        <w:t>See</w:t>
      </w:r>
      <w:r>
        <w:t xml:space="preserve"> </w:t>
      </w:r>
      <w:r>
        <w:rPr>
          <w:i/>
          <w:iCs/>
        </w:rPr>
        <w:t>Bar Admission Rule 13(i) and Board Rule 2</w:t>
      </w:r>
      <w:r>
        <w:t xml:space="preserve">).  A good cause request </w:t>
      </w:r>
      <w:r w:rsidRPr="003C11C4">
        <w:rPr>
          <w:b/>
          <w:u w:val="single"/>
        </w:rPr>
        <w:t>must</w:t>
      </w:r>
      <w:r>
        <w:t xml:space="preserve"> address the four mandated factors listed in Board Rule 2, be signed with an original signature, and be supported with documentation, if applicable.  The Secretary will issue a written decision on your good cause request.  Denials may be appealed to the Maryland Court of Appeals within five (5) days of the date of the denial letter.</w:t>
      </w:r>
    </w:p>
    <w:sectPr w:rsidR="00461A20" w:rsidSect="00A65270">
      <w:headerReference w:type="default" r:id="rId10"/>
      <w:footerReference w:type="default" r:id="rId11"/>
      <w:pgSz w:w="12240" w:h="15840"/>
      <w:pgMar w:top="1440" w:right="1440" w:bottom="1440" w:left="1440" w:header="450" w:footer="39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78D" w:rsidRDefault="00DB678D" w:rsidP="006801B8">
      <w:r>
        <w:separator/>
      </w:r>
    </w:p>
  </w:endnote>
  <w:endnote w:type="continuationSeparator" w:id="0">
    <w:p w:rsidR="00DB678D" w:rsidRDefault="00DB678D" w:rsidP="00680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4230666"/>
      <w:docPartObj>
        <w:docPartGallery w:val="Page Numbers (Bottom of Page)"/>
        <w:docPartUnique/>
      </w:docPartObj>
    </w:sdtPr>
    <w:sdtEndPr/>
    <w:sdtContent>
      <w:sdt>
        <w:sdtPr>
          <w:id w:val="1310988143"/>
          <w:docPartObj>
            <w:docPartGallery w:val="Page Numbers (Top of Page)"/>
            <w:docPartUnique/>
          </w:docPartObj>
        </w:sdtPr>
        <w:sdtEndPr/>
        <w:sdtContent>
          <w:p w:rsidR="00467E37" w:rsidRPr="00467E37" w:rsidRDefault="00467E37" w:rsidP="00467E37">
            <w:pPr>
              <w:pStyle w:val="Footer"/>
              <w:rPr>
                <w:b/>
                <w:bCs/>
                <w:sz w:val="16"/>
              </w:rPr>
            </w:pPr>
            <w:r w:rsidRPr="00467E37">
              <w:rPr>
                <w:sz w:val="16"/>
              </w:rPr>
              <w:t xml:space="preserve">Page </w:t>
            </w:r>
            <w:r w:rsidRPr="00467E37">
              <w:rPr>
                <w:b/>
                <w:bCs/>
                <w:sz w:val="16"/>
              </w:rPr>
              <w:fldChar w:fldCharType="begin"/>
            </w:r>
            <w:r w:rsidRPr="00467E37">
              <w:rPr>
                <w:b/>
                <w:bCs/>
                <w:sz w:val="16"/>
              </w:rPr>
              <w:instrText xml:space="preserve"> PAGE </w:instrText>
            </w:r>
            <w:r w:rsidRPr="00467E37">
              <w:rPr>
                <w:b/>
                <w:bCs/>
                <w:sz w:val="16"/>
              </w:rPr>
              <w:fldChar w:fldCharType="separate"/>
            </w:r>
            <w:r w:rsidR="00104F42">
              <w:rPr>
                <w:b/>
                <w:bCs/>
                <w:noProof/>
                <w:sz w:val="16"/>
              </w:rPr>
              <w:t>2</w:t>
            </w:r>
            <w:r w:rsidRPr="00467E37">
              <w:rPr>
                <w:b/>
                <w:bCs/>
                <w:sz w:val="16"/>
              </w:rPr>
              <w:fldChar w:fldCharType="end"/>
            </w:r>
            <w:r w:rsidRPr="00467E37">
              <w:rPr>
                <w:sz w:val="16"/>
              </w:rPr>
              <w:t xml:space="preserve"> of </w:t>
            </w:r>
            <w:r w:rsidRPr="00467E37">
              <w:rPr>
                <w:b/>
                <w:bCs/>
                <w:sz w:val="16"/>
              </w:rPr>
              <w:fldChar w:fldCharType="begin"/>
            </w:r>
            <w:r w:rsidRPr="00467E37">
              <w:rPr>
                <w:b/>
                <w:bCs/>
                <w:sz w:val="16"/>
              </w:rPr>
              <w:instrText xml:space="preserve"> NUMPAGES  </w:instrText>
            </w:r>
            <w:r w:rsidRPr="00467E37">
              <w:rPr>
                <w:b/>
                <w:bCs/>
                <w:sz w:val="16"/>
              </w:rPr>
              <w:fldChar w:fldCharType="separate"/>
            </w:r>
            <w:r w:rsidR="00104F42">
              <w:rPr>
                <w:b/>
                <w:bCs/>
                <w:noProof/>
                <w:sz w:val="16"/>
              </w:rPr>
              <w:t>3</w:t>
            </w:r>
            <w:r w:rsidRPr="00467E37">
              <w:rPr>
                <w:b/>
                <w:bCs/>
                <w:sz w:val="16"/>
              </w:rPr>
              <w:fldChar w:fldCharType="end"/>
            </w:r>
          </w:p>
          <w:p w:rsidR="00467E37" w:rsidRPr="00BB09EE" w:rsidRDefault="00467E37" w:rsidP="00467E37">
            <w:pPr>
              <w:pStyle w:val="Footer"/>
              <w:rPr>
                <w:bCs/>
                <w:sz w:val="16"/>
              </w:rPr>
            </w:pPr>
            <w:r w:rsidRPr="00467E37">
              <w:rPr>
                <w:bCs/>
                <w:sz w:val="16"/>
              </w:rPr>
              <w:t xml:space="preserve">Revised: </w:t>
            </w:r>
            <w:r w:rsidR="009477A2">
              <w:rPr>
                <w:bCs/>
                <w:sz w:val="16"/>
              </w:rPr>
              <w:t>8/8/2017</w:t>
            </w:r>
          </w:p>
        </w:sdtContent>
      </w:sdt>
    </w:sdtContent>
  </w:sdt>
  <w:p w:rsidR="004D2A20" w:rsidRDefault="004D2A20" w:rsidP="00467E37">
    <w:pPr>
      <w:pStyle w:val="Footer"/>
      <w:tabs>
        <w:tab w:val="clear"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78D" w:rsidRDefault="00DB678D" w:rsidP="006801B8">
      <w:r>
        <w:separator/>
      </w:r>
    </w:p>
  </w:footnote>
  <w:footnote w:type="continuationSeparator" w:id="0">
    <w:p w:rsidR="00DB678D" w:rsidRDefault="00DB678D" w:rsidP="00680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1B8" w:rsidRPr="00C359BD" w:rsidRDefault="00467E37" w:rsidP="006801B8">
    <w:pPr>
      <w:pStyle w:val="Header"/>
      <w:jc w:val="center"/>
      <w:rPr>
        <w:b/>
        <w:bCs/>
        <w:sz w:val="28"/>
        <w:szCs w:val="36"/>
        <w:u w:val="single"/>
      </w:rPr>
    </w:pPr>
    <w:r>
      <w:rPr>
        <w:b/>
        <w:bCs/>
        <w:sz w:val="28"/>
        <w:szCs w:val="36"/>
        <w:u w:val="single"/>
      </w:rPr>
      <w:t xml:space="preserve">MARYLAND </w:t>
    </w:r>
    <w:r w:rsidR="006801B8" w:rsidRPr="00C359BD">
      <w:rPr>
        <w:b/>
        <w:bCs/>
        <w:sz w:val="28"/>
        <w:szCs w:val="36"/>
        <w:u w:val="single"/>
      </w:rPr>
      <w:t>OUT-OF-STATE ATTORNEY</w:t>
    </w:r>
    <w:r>
      <w:rPr>
        <w:b/>
        <w:bCs/>
        <w:sz w:val="28"/>
        <w:szCs w:val="36"/>
        <w:u w:val="single"/>
      </w:rPr>
      <w:t>’</w:t>
    </w:r>
    <w:r w:rsidR="006801B8" w:rsidRPr="00C359BD">
      <w:rPr>
        <w:b/>
        <w:bCs/>
        <w:sz w:val="28"/>
        <w:szCs w:val="36"/>
        <w:u w:val="single"/>
      </w:rPr>
      <w:t xml:space="preserve">S EXAMINATION </w:t>
    </w:r>
    <w:r>
      <w:rPr>
        <w:b/>
        <w:bCs/>
        <w:sz w:val="28"/>
        <w:szCs w:val="36"/>
        <w:u w:val="single"/>
      </w:rPr>
      <w:t>-</w:t>
    </w:r>
  </w:p>
  <w:p w:rsidR="006801B8" w:rsidRPr="00C359BD" w:rsidRDefault="006801B8" w:rsidP="006801B8">
    <w:pPr>
      <w:pStyle w:val="Header"/>
      <w:jc w:val="center"/>
      <w:rPr>
        <w:b/>
        <w:bCs/>
        <w:sz w:val="28"/>
        <w:szCs w:val="36"/>
        <w:u w:val="single"/>
      </w:rPr>
    </w:pPr>
    <w:r w:rsidRPr="00C359BD">
      <w:rPr>
        <w:b/>
        <w:bCs/>
        <w:sz w:val="28"/>
        <w:szCs w:val="36"/>
        <w:u w:val="single"/>
      </w:rPr>
      <w:t xml:space="preserve"> FILING DEADLINES, FEES, DATES, AND EXAM</w:t>
    </w:r>
    <w:r w:rsidRPr="00C359BD">
      <w:rPr>
        <w:sz w:val="28"/>
        <w:szCs w:val="36"/>
        <w:u w:val="single"/>
      </w:rPr>
      <w:t xml:space="preserve"> </w:t>
    </w:r>
    <w:r w:rsidRPr="00C359BD">
      <w:rPr>
        <w:b/>
        <w:bCs/>
        <w:sz w:val="28"/>
        <w:szCs w:val="36"/>
        <w:u w:val="single"/>
      </w:rPr>
      <w:t>SITES</w:t>
    </w:r>
  </w:p>
  <w:p w:rsidR="00625E9D" w:rsidRDefault="00625E9D" w:rsidP="006801B8">
    <w:pPr>
      <w:pStyle w:val="Header"/>
      <w:jc w:val="center"/>
      <w:rPr>
        <w:b/>
        <w:bCs/>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6EA2"/>
    <w:multiLevelType w:val="hybridMultilevel"/>
    <w:tmpl w:val="F858DF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A70858"/>
    <w:multiLevelType w:val="hybridMultilevel"/>
    <w:tmpl w:val="98241B9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251B2336"/>
    <w:multiLevelType w:val="hybridMultilevel"/>
    <w:tmpl w:val="22347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C37170"/>
    <w:multiLevelType w:val="hybridMultilevel"/>
    <w:tmpl w:val="47A63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OzNDQyMjO1NDEyMDNS0lEKTi0uzszPAykwrAUACG5UQSwAAAA="/>
  </w:docVars>
  <w:rsids>
    <w:rsidRoot w:val="00461A20"/>
    <w:rsid w:val="000833D7"/>
    <w:rsid w:val="000965B9"/>
    <w:rsid w:val="00104F42"/>
    <w:rsid w:val="0015514C"/>
    <w:rsid w:val="00250E96"/>
    <w:rsid w:val="002C48FA"/>
    <w:rsid w:val="003153C6"/>
    <w:rsid w:val="00384574"/>
    <w:rsid w:val="00412890"/>
    <w:rsid w:val="00444987"/>
    <w:rsid w:val="00461A20"/>
    <w:rsid w:val="0046317C"/>
    <w:rsid w:val="00467E37"/>
    <w:rsid w:val="004C3E0C"/>
    <w:rsid w:val="004D2A20"/>
    <w:rsid w:val="004E785F"/>
    <w:rsid w:val="005D5A57"/>
    <w:rsid w:val="00625E9D"/>
    <w:rsid w:val="006801B8"/>
    <w:rsid w:val="00750D9F"/>
    <w:rsid w:val="00785FB0"/>
    <w:rsid w:val="007D6B44"/>
    <w:rsid w:val="009264DF"/>
    <w:rsid w:val="009477A2"/>
    <w:rsid w:val="009623BD"/>
    <w:rsid w:val="00985EC1"/>
    <w:rsid w:val="009A6440"/>
    <w:rsid w:val="009B14E7"/>
    <w:rsid w:val="00A579FC"/>
    <w:rsid w:val="00A65270"/>
    <w:rsid w:val="00AA0F8C"/>
    <w:rsid w:val="00AE7412"/>
    <w:rsid w:val="00B13A70"/>
    <w:rsid w:val="00B3719E"/>
    <w:rsid w:val="00B65F67"/>
    <w:rsid w:val="00BA7FA8"/>
    <w:rsid w:val="00BB09EE"/>
    <w:rsid w:val="00C359BD"/>
    <w:rsid w:val="00D11CD9"/>
    <w:rsid w:val="00D25F9E"/>
    <w:rsid w:val="00D5130D"/>
    <w:rsid w:val="00DB678D"/>
    <w:rsid w:val="00EE2CA9"/>
    <w:rsid w:val="00F05EB9"/>
    <w:rsid w:val="00F1592D"/>
    <w:rsid w:val="00F26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11DD0991-DDE3-4F7F-8357-15C9C2641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B3719E"/>
    <w:rPr>
      <w:rFonts w:ascii="Tahoma" w:hAnsi="Tahoma" w:cs="Tahoma"/>
      <w:sz w:val="16"/>
      <w:szCs w:val="16"/>
    </w:rPr>
  </w:style>
  <w:style w:type="character" w:customStyle="1" w:styleId="BalloonTextChar">
    <w:name w:val="Balloon Text Char"/>
    <w:basedOn w:val="DefaultParagraphFont"/>
    <w:link w:val="BalloonText"/>
    <w:uiPriority w:val="99"/>
    <w:semiHidden/>
    <w:rsid w:val="00B3719E"/>
    <w:rPr>
      <w:rFonts w:ascii="Tahoma" w:hAnsi="Tahoma" w:cs="Tahoma"/>
      <w:sz w:val="16"/>
      <w:szCs w:val="16"/>
    </w:rPr>
  </w:style>
  <w:style w:type="paragraph" w:styleId="Header">
    <w:name w:val="header"/>
    <w:basedOn w:val="Normal"/>
    <w:link w:val="HeaderChar"/>
    <w:uiPriority w:val="99"/>
    <w:unhideWhenUsed/>
    <w:rsid w:val="006801B8"/>
    <w:pPr>
      <w:tabs>
        <w:tab w:val="center" w:pos="4680"/>
        <w:tab w:val="right" w:pos="9360"/>
      </w:tabs>
    </w:pPr>
  </w:style>
  <w:style w:type="character" w:customStyle="1" w:styleId="HeaderChar">
    <w:name w:val="Header Char"/>
    <w:basedOn w:val="DefaultParagraphFont"/>
    <w:link w:val="Header"/>
    <w:uiPriority w:val="99"/>
    <w:rsid w:val="006801B8"/>
    <w:rPr>
      <w:rFonts w:ascii="Times New Roman" w:hAnsi="Times New Roman" w:cs="Times New Roman"/>
      <w:sz w:val="24"/>
      <w:szCs w:val="24"/>
    </w:rPr>
  </w:style>
  <w:style w:type="paragraph" w:styleId="Footer">
    <w:name w:val="footer"/>
    <w:basedOn w:val="Normal"/>
    <w:link w:val="FooterChar"/>
    <w:uiPriority w:val="99"/>
    <w:unhideWhenUsed/>
    <w:rsid w:val="006801B8"/>
    <w:pPr>
      <w:tabs>
        <w:tab w:val="center" w:pos="4680"/>
        <w:tab w:val="right" w:pos="9360"/>
      </w:tabs>
    </w:pPr>
  </w:style>
  <w:style w:type="character" w:customStyle="1" w:styleId="FooterChar">
    <w:name w:val="Footer Char"/>
    <w:basedOn w:val="DefaultParagraphFont"/>
    <w:link w:val="Footer"/>
    <w:uiPriority w:val="99"/>
    <w:rsid w:val="006801B8"/>
    <w:rPr>
      <w:rFonts w:ascii="Times New Roman" w:hAnsi="Times New Roman" w:cs="Times New Roman"/>
      <w:sz w:val="24"/>
      <w:szCs w:val="24"/>
    </w:rPr>
  </w:style>
  <w:style w:type="character" w:styleId="Hyperlink">
    <w:name w:val="Hyperlink"/>
    <w:basedOn w:val="DefaultParagraphFont"/>
    <w:uiPriority w:val="99"/>
    <w:unhideWhenUsed/>
    <w:rsid w:val="006801B8"/>
    <w:rPr>
      <w:color w:val="0000FF" w:themeColor="hyperlink"/>
      <w:u w:val="single"/>
    </w:rPr>
  </w:style>
  <w:style w:type="character" w:styleId="FollowedHyperlink">
    <w:name w:val="FollowedHyperlink"/>
    <w:basedOn w:val="DefaultParagraphFont"/>
    <w:uiPriority w:val="99"/>
    <w:semiHidden/>
    <w:unhideWhenUsed/>
    <w:rsid w:val="004E785F"/>
    <w:rPr>
      <w:color w:val="800080" w:themeColor="followedHyperlink"/>
      <w:u w:val="single"/>
    </w:rPr>
  </w:style>
  <w:style w:type="paragraph" w:styleId="ListParagraph">
    <w:name w:val="List Paragraph"/>
    <w:basedOn w:val="Normal"/>
    <w:uiPriority w:val="34"/>
    <w:qFormat/>
    <w:rsid w:val="000965B9"/>
    <w:pPr>
      <w:ind w:left="720"/>
      <w:contextualSpacing/>
    </w:pPr>
  </w:style>
  <w:style w:type="character" w:styleId="UnresolvedMention">
    <w:name w:val="Unresolved Mention"/>
    <w:basedOn w:val="DefaultParagraphFont"/>
    <w:uiPriority w:val="99"/>
    <w:semiHidden/>
    <w:unhideWhenUsed/>
    <w:rsid w:val="007D6B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effrey.Shipley\Downloads\OSA%20Petitioner's%20Checklis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portal.mdcourts.gov/ebarapp/login.do?tmpl=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CBE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dc:creator>
  <cp:keywords/>
  <dc:description/>
  <cp:lastModifiedBy>Raymond Tekin</cp:lastModifiedBy>
  <cp:revision>2</cp:revision>
  <cp:lastPrinted>2018-08-03T14:46:00Z</cp:lastPrinted>
  <dcterms:created xsi:type="dcterms:W3CDTF">2018-12-11T20:53:00Z</dcterms:created>
  <dcterms:modified xsi:type="dcterms:W3CDTF">2018-12-11T20:53:00Z</dcterms:modified>
</cp:coreProperties>
</file>