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DF" w:rsidRPr="000C01CD" w:rsidRDefault="00964DDF" w:rsidP="007C6874">
      <w:pPr>
        <w:spacing w:line="280" w:lineRule="auto"/>
        <w:rPr>
          <w:rFonts w:cs="Times New Roman"/>
          <w:b/>
          <w:szCs w:val="24"/>
          <w:lang w:val="es-ES"/>
        </w:rPr>
      </w:pPr>
      <w:r w:rsidRPr="000C01CD">
        <w:rPr>
          <w:rFonts w:cs="Times New Roman"/>
          <w:b/>
          <w:color w:val="000000"/>
          <w:szCs w:val="24"/>
          <w:lang w:val="es-ES"/>
        </w:rPr>
        <w:t>Eliminación de antecedentes judiciales de menores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Este folleto explica cómo eliminar sus antecedentes judiciales de menores únicamente de los expedientes de los tribunales estatales de Maryland.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b/>
          <w:color w:val="000000"/>
          <w:szCs w:val="24"/>
          <w:lang w:val="es-ES"/>
        </w:rPr>
        <w:t>¿Quién usa la eliminación de antecedentes?</w:t>
      </w:r>
      <w:r w:rsidRPr="000C01CD">
        <w:rPr>
          <w:rFonts w:cs="Times New Roman"/>
          <w:b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>Los acusados en casos penales estatales o las personas que tienen antecedentes judiciales estatales de menores.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>Este folleto ofrece información únicamente sobre el procedimiento de eliminación de antecedentes judiciales de menores.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 xml:space="preserve">Si desea iniciar la eliminación de antecedentes penales de adultos, consulte el folleto </w:t>
      </w:r>
      <w:r w:rsidRPr="000C01CD">
        <w:rPr>
          <w:rFonts w:cs="Times New Roman"/>
          <w:i/>
          <w:color w:val="000000"/>
          <w:szCs w:val="24"/>
          <w:lang w:val="es-ES"/>
        </w:rPr>
        <w:t>Eliminación de antecedentes penales</w:t>
      </w:r>
      <w:r w:rsidRPr="000C01CD">
        <w:rPr>
          <w:rFonts w:cs="Times New Roman"/>
          <w:color w:val="000000"/>
          <w:szCs w:val="24"/>
          <w:lang w:val="es-ES"/>
        </w:rPr>
        <w:t xml:space="preserve"> ya que el procedimiento es distinto.</w:t>
      </w:r>
      <w:r w:rsidRPr="000C01CD">
        <w:rPr>
          <w:rFonts w:cs="Times New Roman"/>
          <w:szCs w:val="24"/>
          <w:lang w:val="es-ES"/>
        </w:rPr>
        <w:t xml:space="preserve"> </w:t>
      </w:r>
    </w:p>
    <w:p w:rsidR="004E7996" w:rsidRPr="00D32C8C" w:rsidRDefault="004E7996" w:rsidP="004E7996">
      <w:p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</w:rPr>
        <w:t>Los antecedentes judiciales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de un menor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es un registro judicial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y de la policía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en relación con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un niño</w:t>
      </w:r>
      <w:r w:rsidRPr="00D32C8C">
        <w:rPr>
          <w:rFonts w:cs="Times New Roman"/>
          <w:color w:val="000000"/>
          <w:szCs w:val="24"/>
          <w:lang w:val="es-ES"/>
        </w:rPr>
        <w:t xml:space="preserve"> que </w:t>
      </w:r>
      <w:r w:rsidRPr="00D32C8C">
        <w:rPr>
          <w:rFonts w:cs="Times New Roman"/>
          <w:color w:val="000000"/>
          <w:szCs w:val="24"/>
        </w:rPr>
        <w:t>se alega ser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o</w:t>
      </w:r>
      <w:r w:rsidRPr="00D32C8C">
        <w:rPr>
          <w:rFonts w:cs="Times New Roman"/>
          <w:color w:val="000000"/>
          <w:szCs w:val="24"/>
          <w:lang w:val="es-ES"/>
        </w:rPr>
        <w:t xml:space="preserve"> que fue </w:t>
      </w:r>
      <w:r w:rsidRPr="00D32C8C">
        <w:rPr>
          <w:rFonts w:cs="Times New Roman"/>
          <w:color w:val="000000"/>
          <w:szCs w:val="24"/>
        </w:rPr>
        <w:t>declarado delincuente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o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en necesidad de supervisión</w:t>
      </w:r>
      <w:r w:rsidRPr="00D32C8C">
        <w:rPr>
          <w:rFonts w:cs="Times New Roman"/>
          <w:color w:val="000000"/>
          <w:szCs w:val="24"/>
          <w:lang w:val="es-ES"/>
        </w:rPr>
        <w:t xml:space="preserve">, </w:t>
      </w:r>
      <w:r w:rsidRPr="00D32C8C">
        <w:rPr>
          <w:rFonts w:cs="Times New Roman"/>
          <w:color w:val="000000"/>
          <w:szCs w:val="24"/>
        </w:rPr>
        <w:t>o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que haya recibido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una citación por una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violación</w:t>
      </w:r>
      <w:r w:rsidRPr="00D32C8C">
        <w:rPr>
          <w:rFonts w:cs="Times New Roman"/>
          <w:color w:val="000000"/>
          <w:szCs w:val="24"/>
          <w:lang w:val="es-ES"/>
        </w:rPr>
        <w:t>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b/>
          <w:color w:val="000000"/>
          <w:szCs w:val="24"/>
          <w:lang w:val="es-ES"/>
        </w:rPr>
        <w:t>¿Cómo presento la eliminación de antecedentes?</w:t>
      </w:r>
      <w:r w:rsidRPr="000C01CD">
        <w:rPr>
          <w:rFonts w:cs="Times New Roman"/>
          <w:szCs w:val="24"/>
          <w:lang w:val="es-ES"/>
        </w:rPr>
        <w:t xml:space="preserve"> 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Presente la “Solicitud para Eliminación de Antecedentes” ante el tribunal que trató su caso, en persona o por correo.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>Luego el tribunal enviará una copia de su solicitud a las víctimas de su caso, a ciertos familiares de la víctima y al fiscal del estado.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El juez podrá programar una audiencia o no.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>Si nadie presenta una objeción, el juez puede otorgarle la solicitud sin una audiencia.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 xml:space="preserve">Si usted no reunió los requisitos de la ley, el juez puede denegarle la solicitud sin una audiencia. 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Si se rechaza su solicitud de eliminación de antecedentes, puede apelar la decisión del juez.</w:t>
      </w:r>
    </w:p>
    <w:p w:rsidR="00964DDF" w:rsidRPr="000C01CD" w:rsidRDefault="00964DDF" w:rsidP="007C6874">
      <w:pPr>
        <w:spacing w:line="280" w:lineRule="auto"/>
        <w:rPr>
          <w:rFonts w:cs="Times New Roman"/>
          <w:b/>
          <w:szCs w:val="24"/>
          <w:lang w:val="es-ES"/>
        </w:rPr>
      </w:pPr>
      <w:r w:rsidRPr="000C01CD">
        <w:rPr>
          <w:rFonts w:cs="Times New Roman"/>
          <w:b/>
          <w:color w:val="000000"/>
          <w:szCs w:val="24"/>
          <w:lang w:val="es-ES"/>
        </w:rPr>
        <w:t>Tengo antecedentes judiciales de menores. ¿Puedo pedir la eliminación de esos antecedentes?</w:t>
      </w:r>
    </w:p>
    <w:p w:rsidR="00964DDF" w:rsidRPr="00D32C8C" w:rsidRDefault="00964DDF" w:rsidP="007C6874">
      <w:p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b/>
          <w:color w:val="000000"/>
          <w:szCs w:val="24"/>
          <w:lang w:val="es-ES"/>
        </w:rPr>
        <w:t xml:space="preserve">Sí, </w:t>
      </w:r>
      <w:r w:rsidRPr="00D32C8C">
        <w:rPr>
          <w:rFonts w:cs="Times New Roman"/>
          <w:color w:val="000000"/>
          <w:szCs w:val="24"/>
          <w:lang w:val="es-ES"/>
        </w:rPr>
        <w:t>en estos casos:</w:t>
      </w:r>
    </w:p>
    <w:p w:rsidR="004E7996" w:rsidRPr="00D32C8C" w:rsidRDefault="004E7996" w:rsidP="004E7996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  <w:lang w:val="es-ES"/>
        </w:rPr>
        <w:t>Usted es mayor de 18 años y han transcurrido al menos 2 años desde el último acto oficial en sus antecedentes judiciales de menor;</w:t>
      </w:r>
    </w:p>
    <w:p w:rsidR="00964DDF" w:rsidRPr="00D32C8C" w:rsidRDefault="00964DDF" w:rsidP="007C6874">
      <w:pPr>
        <w:pStyle w:val="ListParagraph"/>
        <w:numPr>
          <w:ilvl w:val="0"/>
          <w:numId w:val="4"/>
        </w:num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No se le ha declarado delincuente más de una vez;</w:t>
      </w:r>
    </w:p>
    <w:p w:rsidR="004E7996" w:rsidRPr="00D32C8C" w:rsidRDefault="004E7996" w:rsidP="004E7996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  <w:lang w:val="es-ES"/>
        </w:rPr>
        <w:t>N</w:t>
      </w:r>
      <w:r w:rsidRPr="00D32C8C">
        <w:rPr>
          <w:rFonts w:cs="Times New Roman"/>
          <w:color w:val="000000"/>
          <w:szCs w:val="24"/>
        </w:rPr>
        <w:t>o ha sido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condenado por ningún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delito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desde su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caso de menor;</w:t>
      </w:r>
    </w:p>
    <w:p w:rsidR="004E7996" w:rsidRPr="00D32C8C" w:rsidRDefault="004E7996" w:rsidP="004E7996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  <w:lang w:val="es-ES"/>
        </w:rPr>
        <w:t xml:space="preserve">No tiene una solicitud de delincuencia ni un cargo penal pendiente;  </w:t>
      </w:r>
    </w:p>
    <w:p w:rsidR="00964DDF" w:rsidRPr="00D32C8C" w:rsidRDefault="00964DDF" w:rsidP="007C6874">
      <w:pPr>
        <w:pStyle w:val="ListParagraph"/>
        <w:numPr>
          <w:ilvl w:val="0"/>
          <w:numId w:val="4"/>
        </w:num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No se le ha declarado delincuente de un delito que, si fuera cometido por un adulto, sería un delito grave, un crimen de violencia o un delito sexual de cuarto grado;</w:t>
      </w:r>
    </w:p>
    <w:p w:rsidR="00964DDF" w:rsidRPr="00D32C8C" w:rsidRDefault="00964DDF" w:rsidP="007C6874">
      <w:pPr>
        <w:pStyle w:val="ListParagraph"/>
        <w:numPr>
          <w:ilvl w:val="0"/>
          <w:numId w:val="4"/>
        </w:num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No se le obligó a registrarse como delincuente sexual;</w:t>
      </w:r>
    </w:p>
    <w:p w:rsidR="00964DDF" w:rsidRPr="00D32C8C" w:rsidRDefault="00964DDF" w:rsidP="007C6874">
      <w:pPr>
        <w:pStyle w:val="ListParagraph"/>
        <w:numPr>
          <w:ilvl w:val="0"/>
          <w:numId w:val="4"/>
        </w:num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El delito del que se le declaró delincuente no incluyó el uso de un arma de fuego al cometer el crimen de violencia;</w:t>
      </w:r>
    </w:p>
    <w:p w:rsidR="004E7996" w:rsidRPr="00D32C8C" w:rsidRDefault="004E7996" w:rsidP="004E7996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  <w:lang w:val="es-ES"/>
        </w:rPr>
        <w:t>Usted ya pagó por completo la restitución monetaria ordenada por el juez en su caso de delincuencia; Y</w:t>
      </w:r>
    </w:p>
    <w:p w:rsidR="004E7996" w:rsidRPr="00D32C8C" w:rsidRDefault="004E7996" w:rsidP="004E7996">
      <w:pPr>
        <w:pStyle w:val="ListParagraph"/>
        <w:numPr>
          <w:ilvl w:val="0"/>
          <w:numId w:val="4"/>
        </w:numPr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  <w:lang w:val="es-ES"/>
        </w:rPr>
        <w:t>U</w:t>
      </w:r>
      <w:r w:rsidRPr="00D32C8C">
        <w:rPr>
          <w:rFonts w:cs="Times New Roman"/>
          <w:color w:val="000000"/>
          <w:szCs w:val="24"/>
        </w:rPr>
        <w:t>sted cumple con uno de los siguientes criterios:</w:t>
      </w:r>
    </w:p>
    <w:p w:rsidR="004E7996" w:rsidRPr="004E7996" w:rsidRDefault="004E7996" w:rsidP="004E7996">
      <w:pPr>
        <w:ind w:left="360"/>
        <w:rPr>
          <w:rFonts w:ascii="Arial" w:hAnsi="Arial"/>
          <w:color w:val="FF0000"/>
          <w:lang w:val="es-ES"/>
        </w:rPr>
      </w:pPr>
    </w:p>
    <w:p w:rsidR="00964DDF" w:rsidRPr="000C01CD" w:rsidRDefault="00964DDF" w:rsidP="007C6874">
      <w:pPr>
        <w:pStyle w:val="ListParagraph"/>
        <w:numPr>
          <w:ilvl w:val="1"/>
          <w:numId w:val="4"/>
        </w:num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lastRenderedPageBreak/>
        <w:t>El Fiscal del Estado registró un nolle prosequi;</w:t>
      </w:r>
    </w:p>
    <w:p w:rsidR="004E7996" w:rsidRPr="00D32C8C" w:rsidRDefault="004E7996" w:rsidP="004E7996">
      <w:pPr>
        <w:ind w:left="720" w:firstLine="360"/>
        <w:rPr>
          <w:rFonts w:cs="Times New Roman"/>
          <w:color w:val="000000"/>
          <w:szCs w:val="24"/>
        </w:rPr>
      </w:pPr>
      <w:r w:rsidRPr="00D32C8C">
        <w:rPr>
          <w:rFonts w:cs="Times New Roman"/>
          <w:color w:val="000000"/>
          <w:szCs w:val="24"/>
          <w:lang w:val="es-ES"/>
        </w:rPr>
        <w:t>b. La petición se</w:t>
      </w:r>
      <w:r w:rsidRPr="00D32C8C">
        <w:rPr>
          <w:rFonts w:cs="Times New Roman"/>
          <w:color w:val="000000"/>
          <w:szCs w:val="24"/>
        </w:rPr>
        <w:t xml:space="preserve"> desestimó; </w:t>
      </w:r>
    </w:p>
    <w:p w:rsidR="004E7996" w:rsidRPr="00D32C8C" w:rsidRDefault="004E7996" w:rsidP="004E7996">
      <w:pPr>
        <w:ind w:left="1080"/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</w:rPr>
        <w:t>c. El juez, en una audiencia de a</w:t>
      </w:r>
      <w:r w:rsidRPr="00D32C8C">
        <w:rPr>
          <w:rFonts w:cs="Times New Roman"/>
          <w:bCs/>
          <w:color w:val="000000"/>
          <w:szCs w:val="24"/>
        </w:rPr>
        <w:t>djudicación</w:t>
      </w:r>
      <w:r w:rsidRPr="00D32C8C">
        <w:rPr>
          <w:rFonts w:cs="Times New Roman"/>
          <w:color w:val="000000"/>
          <w:szCs w:val="24"/>
        </w:rPr>
        <w:t xml:space="preserve">, decidió que las alegaciones de la solicitud no </w:t>
      </w:r>
      <w:r w:rsidRPr="00D32C8C">
        <w:rPr>
          <w:rFonts w:cs="Times New Roman"/>
          <w:color w:val="000000"/>
          <w:szCs w:val="24"/>
          <w:lang w:val="es-ES"/>
        </w:rPr>
        <w:t xml:space="preserve">son verdaderas. </w:t>
      </w:r>
    </w:p>
    <w:p w:rsidR="004E7996" w:rsidRPr="00D32C8C" w:rsidRDefault="004E7996" w:rsidP="004E7996">
      <w:pPr>
        <w:spacing w:line="280" w:lineRule="auto"/>
        <w:ind w:left="1080"/>
        <w:rPr>
          <w:rFonts w:cs="Times New Roman"/>
          <w:color w:val="000000"/>
          <w:szCs w:val="24"/>
          <w:lang w:val="es-ES"/>
        </w:rPr>
      </w:pPr>
      <w:r w:rsidRPr="00D32C8C">
        <w:rPr>
          <w:rFonts w:cs="Times New Roman"/>
          <w:color w:val="000000"/>
          <w:szCs w:val="24"/>
        </w:rPr>
        <w:t xml:space="preserve">d.  </w:t>
      </w:r>
      <w:r w:rsidRPr="004E7996">
        <w:rPr>
          <w:rFonts w:cs="Times New Roman"/>
          <w:color w:val="000000"/>
          <w:szCs w:val="24"/>
          <w:lang w:val="es-ES"/>
        </w:rPr>
        <w:t>La audiencia de decisión judicial no se realizó dentro de los 2 años después de presentada la solicitud; o</w:t>
      </w:r>
    </w:p>
    <w:p w:rsidR="004E7996" w:rsidRPr="00D32C8C" w:rsidRDefault="004E7996" w:rsidP="004E7996">
      <w:pPr>
        <w:ind w:left="1080"/>
        <w:rPr>
          <w:rFonts w:cs="Times New Roman"/>
          <w:color w:val="000000"/>
          <w:szCs w:val="24"/>
        </w:rPr>
      </w:pPr>
      <w:r w:rsidRPr="00D32C8C">
        <w:rPr>
          <w:rFonts w:cs="Times New Roman"/>
          <w:color w:val="000000"/>
          <w:szCs w:val="24"/>
        </w:rPr>
        <w:t>El juez, en una audiencia de disposición, determinó que</w:t>
      </w:r>
      <w:r w:rsidRPr="00D32C8C">
        <w:rPr>
          <w:rFonts w:cs="Times New Roman"/>
          <w:color w:val="000000"/>
          <w:szCs w:val="24"/>
          <w:lang w:val="es-ES"/>
        </w:rPr>
        <w:t xml:space="preserve"> usted </w:t>
      </w:r>
      <w:r w:rsidRPr="00D32C8C">
        <w:rPr>
          <w:rFonts w:cs="Times New Roman"/>
          <w:color w:val="000000"/>
          <w:szCs w:val="24"/>
        </w:rPr>
        <w:t>requirió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orientación</w:t>
      </w:r>
      <w:r w:rsidRPr="00D32C8C">
        <w:rPr>
          <w:rFonts w:cs="Times New Roman"/>
          <w:color w:val="000000"/>
          <w:szCs w:val="24"/>
          <w:lang w:val="es-ES"/>
        </w:rPr>
        <w:t xml:space="preserve">, </w:t>
      </w:r>
      <w:r w:rsidRPr="00D32C8C">
        <w:rPr>
          <w:rFonts w:cs="Times New Roman"/>
          <w:color w:val="000000"/>
          <w:szCs w:val="24"/>
        </w:rPr>
        <w:t>tratamiento o rehabilitación, o no determinó que</w:t>
      </w:r>
      <w:r w:rsidRPr="00D32C8C">
        <w:rPr>
          <w:rFonts w:cs="Times New Roman"/>
          <w:color w:val="000000"/>
          <w:szCs w:val="24"/>
          <w:lang w:val="es-ES"/>
        </w:rPr>
        <w:t xml:space="preserve"> usted </w:t>
      </w:r>
      <w:r w:rsidRPr="00D32C8C">
        <w:rPr>
          <w:rFonts w:cs="Times New Roman"/>
          <w:color w:val="000000"/>
          <w:szCs w:val="24"/>
        </w:rPr>
        <w:t>requirió</w:t>
      </w:r>
      <w:r w:rsidRPr="00D32C8C">
        <w:rPr>
          <w:rFonts w:cs="Times New Roman"/>
          <w:color w:val="000000"/>
          <w:szCs w:val="24"/>
          <w:lang w:val="es-ES"/>
        </w:rPr>
        <w:t xml:space="preserve"> </w:t>
      </w:r>
      <w:r w:rsidRPr="00D32C8C">
        <w:rPr>
          <w:rFonts w:cs="Times New Roman"/>
          <w:color w:val="000000"/>
          <w:szCs w:val="24"/>
        </w:rPr>
        <w:t>orientación</w:t>
      </w:r>
      <w:r w:rsidRPr="00D32C8C">
        <w:rPr>
          <w:rFonts w:cs="Times New Roman"/>
          <w:color w:val="000000"/>
          <w:szCs w:val="24"/>
          <w:lang w:val="es-ES"/>
        </w:rPr>
        <w:t xml:space="preserve">, </w:t>
      </w:r>
      <w:r w:rsidRPr="00D32C8C">
        <w:rPr>
          <w:rFonts w:cs="Times New Roman"/>
          <w:color w:val="000000"/>
          <w:szCs w:val="24"/>
        </w:rPr>
        <w:t>tratamiento o rehabilitación.</w:t>
      </w:r>
    </w:p>
    <w:p w:rsidR="004E7996" w:rsidRPr="00D32C8C" w:rsidRDefault="004E7996" w:rsidP="004E7996">
      <w:pPr>
        <w:ind w:left="360" w:firstLine="720"/>
        <w:rPr>
          <w:rFonts w:cs="Times New Roman"/>
          <w:szCs w:val="24"/>
        </w:rPr>
      </w:pPr>
      <w:r w:rsidRPr="00D32C8C">
        <w:rPr>
          <w:rFonts w:cs="Times New Roman"/>
          <w:szCs w:val="24"/>
        </w:rPr>
        <w:t>El juez también considera:</w:t>
      </w:r>
    </w:p>
    <w:p w:rsidR="004E7996" w:rsidRPr="00D32C8C" w:rsidRDefault="004E7996" w:rsidP="004E7996">
      <w:pPr>
        <w:pStyle w:val="ListParagraph"/>
        <w:numPr>
          <w:ilvl w:val="0"/>
          <w:numId w:val="6"/>
        </w:numPr>
        <w:spacing w:after="160" w:line="259" w:lineRule="auto"/>
        <w:rPr>
          <w:rFonts w:cs="Times New Roman"/>
          <w:szCs w:val="24"/>
        </w:rPr>
      </w:pPr>
      <w:r w:rsidRPr="00D32C8C">
        <w:rPr>
          <w:rFonts w:cs="Times New Roman"/>
          <w:szCs w:val="24"/>
        </w:rPr>
        <w:t>Su mejor interés,</w:t>
      </w:r>
    </w:p>
    <w:p w:rsidR="004E7996" w:rsidRPr="00D32C8C" w:rsidRDefault="004E7996" w:rsidP="004E7996">
      <w:pPr>
        <w:pStyle w:val="ListParagraph"/>
        <w:numPr>
          <w:ilvl w:val="0"/>
          <w:numId w:val="6"/>
        </w:numPr>
        <w:spacing w:after="160" w:line="259" w:lineRule="auto"/>
        <w:rPr>
          <w:rFonts w:cs="Times New Roman"/>
          <w:szCs w:val="24"/>
        </w:rPr>
      </w:pPr>
      <w:r w:rsidRPr="00D32C8C">
        <w:rPr>
          <w:rFonts w:cs="Times New Roman"/>
          <w:szCs w:val="24"/>
        </w:rPr>
        <w:t xml:space="preserve">Su estabilidad en la comunidad; y </w:t>
      </w:r>
    </w:p>
    <w:p w:rsidR="004E7996" w:rsidRPr="00D32C8C" w:rsidRDefault="004E7996" w:rsidP="004E7996">
      <w:pPr>
        <w:pStyle w:val="ListParagraph"/>
        <w:numPr>
          <w:ilvl w:val="0"/>
          <w:numId w:val="6"/>
        </w:numPr>
        <w:spacing w:after="160" w:line="259" w:lineRule="auto"/>
        <w:rPr>
          <w:rFonts w:cs="Times New Roman"/>
          <w:szCs w:val="24"/>
        </w:rPr>
      </w:pPr>
      <w:r w:rsidRPr="00D32C8C">
        <w:rPr>
          <w:rFonts w:cs="Times New Roman"/>
          <w:szCs w:val="24"/>
        </w:rPr>
        <w:t>La seguridad del público</w:t>
      </w:r>
    </w:p>
    <w:p w:rsidR="00964DDF" w:rsidRPr="000C01CD" w:rsidRDefault="00964DDF" w:rsidP="007C6874">
      <w:pPr>
        <w:spacing w:line="280" w:lineRule="auto"/>
        <w:rPr>
          <w:rFonts w:cs="Times New Roman"/>
          <w:b/>
          <w:szCs w:val="24"/>
          <w:lang w:val="es-ES"/>
        </w:rPr>
      </w:pPr>
      <w:r w:rsidRPr="000C01CD">
        <w:rPr>
          <w:rFonts w:cs="Times New Roman"/>
          <w:b/>
          <w:szCs w:val="24"/>
          <w:lang w:val="es-ES"/>
        </w:rPr>
        <w:br/>
      </w:r>
      <w:r w:rsidRPr="000C01CD">
        <w:rPr>
          <w:rFonts w:cs="Times New Roman"/>
          <w:b/>
          <w:color w:val="000000"/>
          <w:szCs w:val="24"/>
          <w:lang w:val="es-ES"/>
        </w:rPr>
        <w:t>Para más información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 xml:space="preserve">Vea el </w:t>
      </w:r>
      <w:r w:rsidR="00E6182E">
        <w:rPr>
          <w:rFonts w:cs="Times New Roman"/>
          <w:smallCaps/>
          <w:color w:val="000000"/>
          <w:szCs w:val="24"/>
          <w:lang w:val="es-ES"/>
        </w:rPr>
        <w:t>Código anotado de Md</w:t>
      </w:r>
      <w:r w:rsidRPr="000C01CD">
        <w:rPr>
          <w:rFonts w:cs="Times New Roman"/>
          <w:smallCaps/>
          <w:color w:val="000000"/>
          <w:szCs w:val="24"/>
          <w:lang w:val="es-ES"/>
        </w:rPr>
        <w:t>, Tribunales y Procedimientos Judiciales §3–8A–27.1.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 xml:space="preserve">Los formularios judiciales se encuentran en el sitio web del Poder Judicial de Maryland en  </w:t>
      </w:r>
      <w:hyperlink r:id="rId5" w:history="1">
        <w:r w:rsidRPr="000C01CD">
          <w:rPr>
            <w:rStyle w:val="Hyperlink"/>
            <w:szCs w:val="24"/>
            <w:lang w:val="es-ES"/>
          </w:rPr>
          <w:t>www.mdcourts.gov/courtforms</w:t>
        </w:r>
      </w:hyperlink>
      <w:r w:rsidRPr="000C01CD">
        <w:rPr>
          <w:rFonts w:cs="Times New Roman"/>
          <w:color w:val="000000"/>
          <w:szCs w:val="24"/>
          <w:lang w:val="es-ES"/>
        </w:rPr>
        <w:t>.</w:t>
      </w:r>
    </w:p>
    <w:p w:rsidR="00964DDF" w:rsidRDefault="00964DDF" w:rsidP="007C6874">
      <w:pPr>
        <w:spacing w:line="280" w:lineRule="auto"/>
        <w:rPr>
          <w:rFonts w:cs="Times New Roman"/>
          <w:color w:val="000000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 xml:space="preserve">Lea las leyes de Maryland en </w:t>
      </w:r>
      <w:hyperlink r:id="rId6" w:history="1">
        <w:r w:rsidRPr="000C01CD">
          <w:rPr>
            <w:rStyle w:val="Hyperlink"/>
            <w:szCs w:val="24"/>
            <w:lang w:val="es-ES"/>
          </w:rPr>
          <w:t>www.mdcourts.gov/lawlib/researchtools/sourcesmdlaw.html</w:t>
        </w:r>
      </w:hyperlink>
      <w:r w:rsidRPr="000C01CD">
        <w:rPr>
          <w:rFonts w:cs="Times New Roman"/>
          <w:color w:val="000000"/>
          <w:szCs w:val="24"/>
          <w:lang w:val="es-ES"/>
        </w:rPr>
        <w:t>.</w:t>
      </w:r>
    </w:p>
    <w:p w:rsidR="004E7996" w:rsidRPr="00D32C8C" w:rsidRDefault="004E7996" w:rsidP="004E7996">
      <w:pPr>
        <w:rPr>
          <w:rFonts w:cs="Times New Roman"/>
          <w:color w:val="000000"/>
          <w:szCs w:val="24"/>
        </w:rPr>
      </w:pPr>
      <w:r w:rsidRPr="00D32C8C">
        <w:rPr>
          <w:rFonts w:cs="Times New Roman"/>
          <w:color w:val="000000"/>
          <w:szCs w:val="24"/>
        </w:rPr>
        <w:t xml:space="preserve">Visite la página web del Poder Judicial de Maryland, Departamento de Administración de la Familia en http://mdcourts.gov/family/index.html. </w:t>
      </w:r>
      <w:bookmarkStart w:id="0" w:name="_GoBack"/>
      <w:bookmarkEnd w:id="0"/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Visite la Biblioteca Legal del Pueblo de Ma</w:t>
      </w:r>
      <w:r w:rsidR="00E6182E">
        <w:rPr>
          <w:rFonts w:cs="Times New Roman"/>
          <w:color w:val="000000"/>
          <w:szCs w:val="24"/>
          <w:lang w:val="es-ES"/>
        </w:rPr>
        <w:t>ryland, un recurso en línea, en</w:t>
      </w:r>
      <w:r w:rsidRPr="000C01CD">
        <w:rPr>
          <w:rFonts w:cs="Times New Roman"/>
          <w:color w:val="000000"/>
          <w:szCs w:val="24"/>
          <w:lang w:val="es-ES"/>
        </w:rPr>
        <w:t xml:space="preserve"> </w:t>
      </w:r>
      <w:hyperlink r:id="rId7" w:history="1">
        <w:r w:rsidRPr="000C01CD">
          <w:rPr>
            <w:rStyle w:val="Hyperlink"/>
            <w:szCs w:val="24"/>
            <w:lang w:val="es-ES"/>
          </w:rPr>
          <w:t>www.peoples-law.org</w:t>
        </w:r>
      </w:hyperlink>
      <w:r w:rsidRPr="000C01CD">
        <w:rPr>
          <w:rFonts w:cs="Times New Roman"/>
          <w:color w:val="000000"/>
          <w:szCs w:val="24"/>
          <w:lang w:val="es-ES"/>
        </w:rPr>
        <w:t>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Visite personalmente cualquier biblioteca pública especializada en leyes.</w:t>
      </w:r>
      <w:r w:rsidRPr="000C01CD">
        <w:rPr>
          <w:rFonts w:cs="Times New Roman"/>
          <w:szCs w:val="24"/>
          <w:lang w:val="es-ES"/>
        </w:rPr>
        <w:t xml:space="preserve"> </w:t>
      </w:r>
      <w:r w:rsidRPr="000C01CD">
        <w:rPr>
          <w:rFonts w:cs="Times New Roman"/>
          <w:color w:val="000000"/>
          <w:szCs w:val="24"/>
          <w:lang w:val="es-ES"/>
        </w:rPr>
        <w:t xml:space="preserve">Llame al 410.260.1430 o averigüe más información en </w:t>
      </w:r>
      <w:hyperlink r:id="rId8" w:history="1">
        <w:r w:rsidRPr="000C01CD">
          <w:rPr>
            <w:rStyle w:val="Hyperlink"/>
            <w:szCs w:val="24"/>
            <w:lang w:val="es-ES"/>
          </w:rPr>
          <w:t>www.mdcourts.gov/lawlib</w:t>
        </w:r>
      </w:hyperlink>
      <w:r w:rsidRPr="000C01CD">
        <w:rPr>
          <w:rFonts w:cs="Times New Roman"/>
          <w:color w:val="000000"/>
          <w:szCs w:val="24"/>
          <w:lang w:val="es-ES"/>
        </w:rPr>
        <w:t>.</w:t>
      </w: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color w:val="000000"/>
          <w:szCs w:val="24"/>
          <w:lang w:val="es-ES"/>
        </w:rPr>
        <w:t>Visite o llame a la Oficina del Secretario del tribunal que trató su caso.</w:t>
      </w:r>
    </w:p>
    <w:p w:rsidR="004E7996" w:rsidRDefault="004E7996" w:rsidP="007C6874">
      <w:pPr>
        <w:spacing w:line="280" w:lineRule="auto"/>
        <w:rPr>
          <w:rFonts w:cs="Times New Roman"/>
          <w:i/>
          <w:color w:val="000000"/>
          <w:szCs w:val="24"/>
          <w:lang w:val="es-ES"/>
        </w:rPr>
      </w:pPr>
    </w:p>
    <w:p w:rsidR="00964DDF" w:rsidRPr="000C01CD" w:rsidRDefault="00964DDF" w:rsidP="007C6874">
      <w:pPr>
        <w:spacing w:line="280" w:lineRule="auto"/>
        <w:rPr>
          <w:rFonts w:cs="Times New Roman"/>
          <w:szCs w:val="24"/>
          <w:lang w:val="es-ES"/>
        </w:rPr>
      </w:pPr>
      <w:r w:rsidRPr="000C01CD">
        <w:rPr>
          <w:rFonts w:cs="Times New Roman"/>
          <w:i/>
          <w:color w:val="000000"/>
          <w:szCs w:val="24"/>
          <w:lang w:val="es-ES"/>
        </w:rPr>
        <w:t>Este folleto fue creado por la Comisión de Acceso a la Justicia de Maryland, con la asistencia de la Oficina de Comunicaciones y Asuntos Públicos del Poder Judicial de Maryland.</w:t>
      </w:r>
      <w:r w:rsidRPr="000C01CD">
        <w:rPr>
          <w:rFonts w:cs="Times New Roman"/>
          <w:i/>
          <w:szCs w:val="24"/>
          <w:lang w:val="es-ES"/>
        </w:rPr>
        <w:t xml:space="preserve"> </w:t>
      </w:r>
      <w:r w:rsidRPr="000C01CD">
        <w:rPr>
          <w:rFonts w:cs="Times New Roman"/>
          <w:i/>
          <w:color w:val="000000"/>
          <w:szCs w:val="24"/>
          <w:lang w:val="es-ES"/>
        </w:rPr>
        <w:t>Octubre de 2014.</w:t>
      </w:r>
      <w:r w:rsidRPr="000C01CD">
        <w:rPr>
          <w:rFonts w:cs="Times New Roman"/>
          <w:i/>
          <w:szCs w:val="24"/>
          <w:lang w:val="es-ES"/>
        </w:rPr>
        <w:t xml:space="preserve"> </w:t>
      </w:r>
      <w:hyperlink r:id="rId9" w:history="1">
        <w:r w:rsidRPr="000C01CD">
          <w:rPr>
            <w:rStyle w:val="Hyperlink"/>
            <w:i/>
            <w:szCs w:val="24"/>
            <w:lang w:val="es-ES"/>
          </w:rPr>
          <w:t>www.mdcourts.gov/mdatjc</w:t>
        </w:r>
      </w:hyperlink>
      <w:r w:rsidRPr="000C01CD">
        <w:rPr>
          <w:rFonts w:cs="Times New Roman"/>
          <w:i/>
          <w:szCs w:val="24"/>
          <w:lang w:val="es-ES"/>
        </w:rPr>
        <w:t xml:space="preserve">. </w:t>
      </w:r>
    </w:p>
    <w:p w:rsidR="00964DDF" w:rsidRPr="000C01CD" w:rsidRDefault="00964DDF" w:rsidP="00150768">
      <w:pPr>
        <w:rPr>
          <w:lang w:val="es-ES"/>
        </w:rPr>
      </w:pPr>
    </w:p>
    <w:sectPr w:rsidR="00964DDF" w:rsidRPr="000C01CD" w:rsidSect="0009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662D"/>
    <w:multiLevelType w:val="hybridMultilevel"/>
    <w:tmpl w:val="5358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C5423"/>
    <w:multiLevelType w:val="hybridMultilevel"/>
    <w:tmpl w:val="CC8E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956105"/>
    <w:multiLevelType w:val="hybridMultilevel"/>
    <w:tmpl w:val="ADEA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9EA39E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C813A0"/>
    <w:multiLevelType w:val="hybridMultilevel"/>
    <w:tmpl w:val="2F04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063B3C"/>
    <w:multiLevelType w:val="hybridMultilevel"/>
    <w:tmpl w:val="68D4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9B4414"/>
    <w:multiLevelType w:val="hybridMultilevel"/>
    <w:tmpl w:val="33CA2F94"/>
    <w:lvl w:ilvl="0" w:tplc="CFD817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45"/>
    <w:rsid w:val="000269BB"/>
    <w:rsid w:val="00057DD8"/>
    <w:rsid w:val="00092940"/>
    <w:rsid w:val="00095ADB"/>
    <w:rsid w:val="000C01CD"/>
    <w:rsid w:val="0012599F"/>
    <w:rsid w:val="00150768"/>
    <w:rsid w:val="00156DEC"/>
    <w:rsid w:val="001B03B0"/>
    <w:rsid w:val="001B6BB6"/>
    <w:rsid w:val="001C74C8"/>
    <w:rsid w:val="002302CB"/>
    <w:rsid w:val="00273BA1"/>
    <w:rsid w:val="00284217"/>
    <w:rsid w:val="002A5F51"/>
    <w:rsid w:val="002E7B23"/>
    <w:rsid w:val="003011F9"/>
    <w:rsid w:val="00351D4B"/>
    <w:rsid w:val="00364F8E"/>
    <w:rsid w:val="00372192"/>
    <w:rsid w:val="003921E1"/>
    <w:rsid w:val="003F0A02"/>
    <w:rsid w:val="004016F3"/>
    <w:rsid w:val="00404836"/>
    <w:rsid w:val="0041084A"/>
    <w:rsid w:val="00425D2C"/>
    <w:rsid w:val="0045056C"/>
    <w:rsid w:val="004A3D8C"/>
    <w:rsid w:val="004B6F28"/>
    <w:rsid w:val="004E2145"/>
    <w:rsid w:val="004E7996"/>
    <w:rsid w:val="00512FB5"/>
    <w:rsid w:val="00584DDC"/>
    <w:rsid w:val="005A1616"/>
    <w:rsid w:val="005A4983"/>
    <w:rsid w:val="005D42C9"/>
    <w:rsid w:val="006A2289"/>
    <w:rsid w:val="006A3486"/>
    <w:rsid w:val="006E4F85"/>
    <w:rsid w:val="006F5A87"/>
    <w:rsid w:val="00711B74"/>
    <w:rsid w:val="00724969"/>
    <w:rsid w:val="00730871"/>
    <w:rsid w:val="00745494"/>
    <w:rsid w:val="0077533E"/>
    <w:rsid w:val="00780B24"/>
    <w:rsid w:val="00785909"/>
    <w:rsid w:val="007C6874"/>
    <w:rsid w:val="008377B4"/>
    <w:rsid w:val="00850071"/>
    <w:rsid w:val="008754D5"/>
    <w:rsid w:val="008F2571"/>
    <w:rsid w:val="00964DDF"/>
    <w:rsid w:val="009A5AD0"/>
    <w:rsid w:val="009C6649"/>
    <w:rsid w:val="009C76EC"/>
    <w:rsid w:val="009F0B20"/>
    <w:rsid w:val="009F60AE"/>
    <w:rsid w:val="00AA52B7"/>
    <w:rsid w:val="00B03AC3"/>
    <w:rsid w:val="00B66C3D"/>
    <w:rsid w:val="00BA0D80"/>
    <w:rsid w:val="00BF06E5"/>
    <w:rsid w:val="00C0135F"/>
    <w:rsid w:val="00C34966"/>
    <w:rsid w:val="00C36D24"/>
    <w:rsid w:val="00CA1A8A"/>
    <w:rsid w:val="00CB276A"/>
    <w:rsid w:val="00CB7962"/>
    <w:rsid w:val="00D27384"/>
    <w:rsid w:val="00D32C8C"/>
    <w:rsid w:val="00D74204"/>
    <w:rsid w:val="00DC47F2"/>
    <w:rsid w:val="00DC678B"/>
    <w:rsid w:val="00DD3068"/>
    <w:rsid w:val="00DF1FE3"/>
    <w:rsid w:val="00E544AD"/>
    <w:rsid w:val="00E6182E"/>
    <w:rsid w:val="00E85B8D"/>
    <w:rsid w:val="00E970FC"/>
    <w:rsid w:val="00FA6B13"/>
    <w:rsid w:val="00FB1E44"/>
    <w:rsid w:val="00FC60ED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DC6BA9-EEE3-4A4D-AB6E-9FD7443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14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2145"/>
    <w:rPr>
      <w:rFonts w:cs="Times New Roman"/>
      <w:color w:val="0563C1"/>
      <w:u w:val="single"/>
    </w:rPr>
  </w:style>
  <w:style w:type="character" w:customStyle="1" w:styleId="tw4winMark">
    <w:name w:val="tw4winMark"/>
    <w:uiPriority w:val="99"/>
    <w:rsid w:val="002302CB"/>
    <w:rPr>
      <w:rFonts w:ascii="Courier New" w:hAnsi="Courier New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uiPriority w:val="99"/>
    <w:semiHidden/>
    <w:rsid w:val="00BA0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A4"/>
    <w:rPr>
      <w:rFonts w:ascii="Times New Roman" w:hAnsi="Times New Roman"/>
      <w:sz w:val="0"/>
      <w:szCs w:val="0"/>
    </w:rPr>
  </w:style>
  <w:style w:type="character" w:customStyle="1" w:styleId="hps">
    <w:name w:val="hps"/>
    <w:basedOn w:val="DefaultParagraphFont"/>
    <w:rsid w:val="004E7996"/>
  </w:style>
  <w:style w:type="character" w:customStyle="1" w:styleId="shorttext">
    <w:name w:val="short_text"/>
    <w:basedOn w:val="DefaultParagraphFont"/>
    <w:rsid w:val="004E7996"/>
  </w:style>
  <w:style w:type="character" w:styleId="Strong">
    <w:name w:val="Strong"/>
    <w:basedOn w:val="DefaultParagraphFont"/>
    <w:uiPriority w:val="22"/>
    <w:qFormat/>
    <w:locked/>
    <w:rsid w:val="004E7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courts.gov/lawli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oples-la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courts.gov/lawlib/researchtools/sourcesmdlaw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dcourts.gov/courtfor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dcourts.gov/mdat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Expungement of Juvenile Records</vt:lpstr>
    </vt:vector>
  </TitlesOfParts>
  <Company>MDJD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Expungement of Juvenile Records</dc:title>
  <dc:creator>Lonni Summers</dc:creator>
  <cp:lastModifiedBy>Pamela Ortiz</cp:lastModifiedBy>
  <cp:revision>4</cp:revision>
  <dcterms:created xsi:type="dcterms:W3CDTF">2014-10-09T19:59:00Z</dcterms:created>
  <dcterms:modified xsi:type="dcterms:W3CDTF">2014-10-10T12:32:00Z</dcterms:modified>
</cp:coreProperties>
</file>